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AC5" w14:textId="16F3027D" w:rsidR="00C85123" w:rsidRPr="006C12CC" w:rsidRDefault="00C85123" w:rsidP="006C12CC">
      <w:pPr>
        <w:jc w:val="center"/>
        <w:rPr>
          <w:b/>
          <w:bCs/>
          <w:sz w:val="24"/>
          <w:szCs w:val="24"/>
        </w:rPr>
      </w:pPr>
      <w:r w:rsidRPr="006C12CC">
        <w:rPr>
          <w:b/>
          <w:bCs/>
          <w:sz w:val="24"/>
          <w:szCs w:val="24"/>
        </w:rPr>
        <w:t>Procedure</w:t>
      </w:r>
      <w:r w:rsidR="006C12CC" w:rsidRPr="006C12CC">
        <w:rPr>
          <w:b/>
          <w:bCs/>
          <w:sz w:val="24"/>
          <w:szCs w:val="24"/>
        </w:rPr>
        <w:t>s</w:t>
      </w:r>
      <w:r w:rsidRPr="006C12CC">
        <w:rPr>
          <w:b/>
          <w:bCs/>
          <w:spacing w:val="-1"/>
          <w:sz w:val="24"/>
          <w:szCs w:val="24"/>
        </w:rPr>
        <w:t xml:space="preserve"> </w:t>
      </w:r>
      <w:r w:rsidRPr="006C12CC">
        <w:rPr>
          <w:b/>
          <w:bCs/>
          <w:sz w:val="24"/>
          <w:szCs w:val="24"/>
        </w:rPr>
        <w:t>for Complaints</w:t>
      </w:r>
      <w:r w:rsidRPr="006C12CC">
        <w:rPr>
          <w:b/>
          <w:bCs/>
          <w:spacing w:val="-1"/>
          <w:sz w:val="24"/>
          <w:szCs w:val="24"/>
        </w:rPr>
        <w:t xml:space="preserve"> </w:t>
      </w:r>
      <w:r w:rsidRPr="006C12CC">
        <w:rPr>
          <w:b/>
          <w:bCs/>
          <w:sz w:val="24"/>
          <w:szCs w:val="24"/>
        </w:rPr>
        <w:t>of</w:t>
      </w:r>
      <w:r w:rsidRPr="006C12CC">
        <w:rPr>
          <w:b/>
          <w:bCs/>
          <w:spacing w:val="1"/>
          <w:sz w:val="24"/>
          <w:szCs w:val="24"/>
        </w:rPr>
        <w:t xml:space="preserve"> </w:t>
      </w:r>
      <w:r w:rsidRPr="006C12CC">
        <w:rPr>
          <w:b/>
          <w:bCs/>
          <w:sz w:val="24"/>
          <w:szCs w:val="24"/>
        </w:rPr>
        <w:t>Sex Discrimination</w:t>
      </w:r>
    </w:p>
    <w:p w14:paraId="0504A9DF" w14:textId="77777777" w:rsidR="00C85123" w:rsidRPr="006C12CC" w:rsidRDefault="00C85123" w:rsidP="006C12CC">
      <w:pPr>
        <w:rPr>
          <w:b/>
          <w:bCs/>
          <w:sz w:val="24"/>
          <w:szCs w:val="24"/>
        </w:rPr>
      </w:pPr>
    </w:p>
    <w:p w14:paraId="1EF57EB2" w14:textId="78ACB2C8" w:rsidR="00C85123" w:rsidRPr="006A684B" w:rsidRDefault="006A684B" w:rsidP="006A684B">
      <w:pPr>
        <w:rPr>
          <w:b/>
          <w:bCs/>
          <w:sz w:val="24"/>
          <w:szCs w:val="24"/>
        </w:rPr>
      </w:pPr>
      <w:bookmarkStart w:id="0" w:name="_Hlk172099338"/>
      <w:r>
        <w:rPr>
          <w:b/>
          <w:bCs/>
          <w:sz w:val="24"/>
          <w:szCs w:val="24"/>
        </w:rPr>
        <w:t>A.</w:t>
      </w:r>
      <w:r>
        <w:rPr>
          <w:b/>
          <w:bCs/>
          <w:sz w:val="24"/>
          <w:szCs w:val="24"/>
        </w:rPr>
        <w:tab/>
      </w:r>
      <w:r w:rsidR="00C85123" w:rsidRPr="006A684B">
        <w:rPr>
          <w:b/>
          <w:bCs/>
          <w:sz w:val="24"/>
          <w:szCs w:val="24"/>
        </w:rPr>
        <w:t>Complaint</w:t>
      </w:r>
      <w:r w:rsidR="00C85123" w:rsidRPr="006A684B">
        <w:rPr>
          <w:b/>
          <w:bCs/>
          <w:spacing w:val="-4"/>
          <w:sz w:val="24"/>
          <w:szCs w:val="24"/>
        </w:rPr>
        <w:t xml:space="preserve"> </w:t>
      </w:r>
      <w:r w:rsidR="00C85123" w:rsidRPr="006A684B">
        <w:rPr>
          <w:b/>
          <w:bCs/>
          <w:sz w:val="24"/>
          <w:szCs w:val="24"/>
        </w:rPr>
        <w:t>Procedure</w:t>
      </w:r>
      <w:r w:rsidR="00C85123" w:rsidRPr="006A684B">
        <w:rPr>
          <w:b/>
          <w:bCs/>
          <w:spacing w:val="-4"/>
          <w:sz w:val="24"/>
          <w:szCs w:val="24"/>
        </w:rPr>
        <w:t xml:space="preserve"> </w:t>
      </w:r>
      <w:r w:rsidR="00C85123" w:rsidRPr="006A684B">
        <w:rPr>
          <w:b/>
          <w:bCs/>
          <w:sz w:val="24"/>
          <w:szCs w:val="24"/>
        </w:rPr>
        <w:t>-</w:t>
      </w:r>
      <w:r w:rsidR="00C85123" w:rsidRPr="006A684B">
        <w:rPr>
          <w:b/>
          <w:bCs/>
          <w:spacing w:val="-3"/>
          <w:sz w:val="24"/>
          <w:szCs w:val="24"/>
        </w:rPr>
        <w:t xml:space="preserve"> </w:t>
      </w:r>
      <w:r w:rsidR="00C85123" w:rsidRPr="006A684B">
        <w:rPr>
          <w:b/>
          <w:bCs/>
          <w:spacing w:val="-2"/>
          <w:sz w:val="24"/>
          <w:szCs w:val="24"/>
        </w:rPr>
        <w:t>Generally</w:t>
      </w:r>
    </w:p>
    <w:bookmarkEnd w:id="0"/>
    <w:p w14:paraId="4B0A2C5C" w14:textId="77777777" w:rsidR="00C85123" w:rsidRPr="006C12CC" w:rsidRDefault="00C85123" w:rsidP="006C12CC">
      <w:pPr>
        <w:pStyle w:val="BodyText"/>
        <w:rPr>
          <w:b/>
        </w:rPr>
      </w:pPr>
    </w:p>
    <w:p w14:paraId="60549A04" w14:textId="77777777" w:rsidR="00C85123" w:rsidRPr="006C12CC" w:rsidRDefault="00C85123" w:rsidP="006C12CC">
      <w:pPr>
        <w:pStyle w:val="BodyText"/>
        <w:jc w:val="both"/>
      </w:pPr>
      <w:r w:rsidRPr="006C12CC">
        <w:t xml:space="preserve">All employees are responsible for helping to prevent discrimination </w:t>
      </w:r>
      <w:proofErr w:type="gramStart"/>
      <w:r w:rsidRPr="006C12CC">
        <w:t>on the basis of</w:t>
      </w:r>
      <w:proofErr w:type="gramEnd"/>
      <w:r w:rsidRPr="006C12CC">
        <w:t xml:space="preserve"> sex.  Employees, or students who</w:t>
      </w:r>
      <w:r w:rsidRPr="006C12CC">
        <w:rPr>
          <w:spacing w:val="-3"/>
        </w:rPr>
        <w:t xml:space="preserve"> </w:t>
      </w:r>
      <w:r w:rsidRPr="006C12CC">
        <w:t>believe</w:t>
      </w:r>
      <w:r w:rsidRPr="006C12CC">
        <w:rPr>
          <w:spacing w:val="-5"/>
        </w:rPr>
        <w:t xml:space="preserve"> </w:t>
      </w:r>
      <w:r w:rsidRPr="006C12CC">
        <w:t>they</w:t>
      </w:r>
      <w:r w:rsidRPr="006C12CC">
        <w:rPr>
          <w:spacing w:val="-3"/>
        </w:rPr>
        <w:t xml:space="preserve"> </w:t>
      </w:r>
      <w:r w:rsidRPr="006C12CC">
        <w:t>have</w:t>
      </w:r>
      <w:r w:rsidRPr="006C12CC">
        <w:rPr>
          <w:spacing w:val="-5"/>
        </w:rPr>
        <w:t xml:space="preserve"> </w:t>
      </w:r>
      <w:r w:rsidRPr="006C12CC">
        <w:t>been</w:t>
      </w:r>
      <w:r w:rsidRPr="006C12CC">
        <w:rPr>
          <w:spacing w:val="-3"/>
        </w:rPr>
        <w:t xml:space="preserve"> </w:t>
      </w:r>
      <w:r w:rsidRPr="006C12CC">
        <w:t>subjected</w:t>
      </w:r>
      <w:r w:rsidRPr="006C12CC">
        <w:rPr>
          <w:spacing w:val="-3"/>
        </w:rPr>
        <w:t xml:space="preserve"> </w:t>
      </w:r>
      <w:r w:rsidRPr="006C12CC">
        <w:t>to,</w:t>
      </w:r>
      <w:r w:rsidRPr="006C12CC">
        <w:rPr>
          <w:spacing w:val="-3"/>
        </w:rPr>
        <w:t xml:space="preserve"> </w:t>
      </w:r>
      <w:r w:rsidRPr="006C12CC">
        <w:t>or believe</w:t>
      </w:r>
      <w:r w:rsidRPr="006C12CC">
        <w:rPr>
          <w:spacing w:val="-5"/>
        </w:rPr>
        <w:t xml:space="preserve"> </w:t>
      </w:r>
      <w:r w:rsidRPr="006C12CC">
        <w:t>they</w:t>
      </w:r>
      <w:r w:rsidRPr="006C12CC">
        <w:rPr>
          <w:spacing w:val="-3"/>
        </w:rPr>
        <w:t xml:space="preserve"> </w:t>
      </w:r>
      <w:r w:rsidRPr="006C12CC">
        <w:t>have</w:t>
      </w:r>
      <w:r w:rsidRPr="006C12CC">
        <w:rPr>
          <w:spacing w:val="-5"/>
        </w:rPr>
        <w:t xml:space="preserve"> </w:t>
      </w:r>
      <w:r w:rsidRPr="006C12CC">
        <w:t>witnessed,</w:t>
      </w:r>
      <w:r w:rsidRPr="006C12CC">
        <w:rPr>
          <w:spacing w:val="-3"/>
        </w:rPr>
        <w:t xml:space="preserve"> discrimination </w:t>
      </w:r>
      <w:proofErr w:type="gramStart"/>
      <w:r w:rsidRPr="006C12CC">
        <w:rPr>
          <w:spacing w:val="-3"/>
        </w:rPr>
        <w:t>on the basis of</w:t>
      </w:r>
      <w:proofErr w:type="gramEnd"/>
      <w:r w:rsidRPr="006C12CC">
        <w:rPr>
          <w:spacing w:val="-3"/>
        </w:rPr>
        <w:t xml:space="preserve"> sex</w:t>
      </w:r>
      <w:r w:rsidRPr="006C12CC">
        <w:t xml:space="preserve"> should contact the Title IX Coordinator. </w:t>
      </w:r>
    </w:p>
    <w:p w14:paraId="28A56811" w14:textId="77777777" w:rsidR="00C85123" w:rsidRPr="006C12CC" w:rsidRDefault="00C85123" w:rsidP="006C12CC">
      <w:pPr>
        <w:pStyle w:val="BodyText"/>
        <w:jc w:val="both"/>
      </w:pPr>
    </w:p>
    <w:p w14:paraId="6C961B21" w14:textId="77777777" w:rsidR="00C85123" w:rsidRPr="006C12CC" w:rsidRDefault="00C85123" w:rsidP="006C12CC">
      <w:pPr>
        <w:pStyle w:val="BodyText"/>
        <w:jc w:val="both"/>
      </w:pPr>
      <w:r w:rsidRPr="006C12CC">
        <w:t>The following individuals may file a complaint alleging sex-discrimination:</w:t>
      </w:r>
    </w:p>
    <w:p w14:paraId="559BC1B7" w14:textId="77777777" w:rsidR="00C85123" w:rsidRPr="006C12CC" w:rsidRDefault="00C85123" w:rsidP="006C12CC">
      <w:pPr>
        <w:pStyle w:val="BodyText"/>
        <w:jc w:val="both"/>
      </w:pPr>
    </w:p>
    <w:p w14:paraId="536365B7" w14:textId="6845007B" w:rsidR="00C85123" w:rsidRPr="006C12CC" w:rsidRDefault="00C85123" w:rsidP="006A684B">
      <w:pPr>
        <w:pStyle w:val="BodyText"/>
        <w:numPr>
          <w:ilvl w:val="0"/>
          <w:numId w:val="2"/>
        </w:numPr>
        <w:ind w:left="1440" w:hanging="720"/>
        <w:jc w:val="both"/>
      </w:pPr>
      <w:r w:rsidRPr="006C12CC">
        <w:t xml:space="preserve">A student or employee of </w:t>
      </w:r>
      <w:r w:rsidR="00F379B2">
        <w:t>the ESU</w:t>
      </w:r>
      <w:r w:rsidRPr="006C12CC">
        <w:t xml:space="preserve"> who is alleged to have been subjected to conduct that could constitute discrimination </w:t>
      </w:r>
      <w:proofErr w:type="gramStart"/>
      <w:r w:rsidRPr="006C12CC">
        <w:t>on the basis of</w:t>
      </w:r>
      <w:proofErr w:type="gramEnd"/>
      <w:r w:rsidRPr="006C12CC">
        <w:t xml:space="preserve"> sex.</w:t>
      </w:r>
    </w:p>
    <w:p w14:paraId="27420E53" w14:textId="7D8C122E" w:rsidR="00C85123" w:rsidRPr="006C12CC" w:rsidRDefault="00F86E0B" w:rsidP="006A684B">
      <w:pPr>
        <w:pStyle w:val="BodyText"/>
        <w:numPr>
          <w:ilvl w:val="0"/>
          <w:numId w:val="2"/>
        </w:numPr>
        <w:ind w:left="1440" w:hanging="720"/>
        <w:jc w:val="both"/>
      </w:pPr>
      <w:r w:rsidRPr="006C12CC">
        <w:t>A</w:t>
      </w:r>
      <w:r w:rsidR="00C85123" w:rsidRPr="006C12CC">
        <w:t xml:space="preserve"> parent, guardian, or other authorized legal representative with the legal right to act on behalf of a complainant; or </w:t>
      </w:r>
    </w:p>
    <w:p w14:paraId="2C2C4EC2" w14:textId="6A5802F8" w:rsidR="00C85123" w:rsidRPr="006C12CC" w:rsidRDefault="00F86E0B" w:rsidP="006A684B">
      <w:pPr>
        <w:pStyle w:val="BodyText"/>
        <w:numPr>
          <w:ilvl w:val="0"/>
          <w:numId w:val="2"/>
        </w:numPr>
        <w:ind w:left="1440" w:hanging="720"/>
        <w:jc w:val="both"/>
      </w:pPr>
      <w:r w:rsidRPr="006C12CC">
        <w:t xml:space="preserve">The </w:t>
      </w:r>
      <w:r w:rsidR="00F379B2">
        <w:t>ESU</w:t>
      </w:r>
      <w:r w:rsidR="00C85123" w:rsidRPr="006C12CC">
        <w:t>’s Title IX Coordinator(s).</w:t>
      </w:r>
    </w:p>
    <w:p w14:paraId="3AD642B1" w14:textId="77777777" w:rsidR="00C85123" w:rsidRPr="006C12CC" w:rsidRDefault="00C85123" w:rsidP="006C12CC">
      <w:pPr>
        <w:pStyle w:val="BodyText"/>
        <w:jc w:val="both"/>
      </w:pPr>
    </w:p>
    <w:p w14:paraId="48C94E73" w14:textId="162DFF15" w:rsidR="00C85123" w:rsidRPr="006C12CC" w:rsidRDefault="00C85123" w:rsidP="00F379B2">
      <w:pPr>
        <w:tabs>
          <w:tab w:val="left" w:pos="1181"/>
        </w:tabs>
        <w:jc w:val="both"/>
        <w:rPr>
          <w:sz w:val="24"/>
          <w:szCs w:val="24"/>
        </w:rPr>
      </w:pPr>
      <w:r w:rsidRPr="006C12CC">
        <w:rPr>
          <w:sz w:val="24"/>
          <w:szCs w:val="24"/>
        </w:rPr>
        <w:t xml:space="preserve">Anyone making a claim of discrimination must submit the complaint in writing </w:t>
      </w:r>
      <w:r w:rsidR="00F86E0B" w:rsidRPr="006C12CC">
        <w:rPr>
          <w:sz w:val="24"/>
          <w:szCs w:val="24"/>
        </w:rPr>
        <w:t xml:space="preserve">to </w:t>
      </w:r>
      <w:r w:rsidRPr="006C12CC">
        <w:rPr>
          <w:sz w:val="24"/>
          <w:szCs w:val="24"/>
        </w:rPr>
        <w:t>the Title IX Coordinator using the following contact information:</w:t>
      </w:r>
    </w:p>
    <w:p w14:paraId="6DD37CEC" w14:textId="77777777" w:rsidR="00C85123" w:rsidRPr="006C12CC" w:rsidRDefault="00C85123" w:rsidP="006C12CC">
      <w:pPr>
        <w:pStyle w:val="BodyText"/>
        <w:jc w:val="both"/>
      </w:pPr>
    </w:p>
    <w:p w14:paraId="58E19ADB" w14:textId="77777777" w:rsidR="00C85123" w:rsidRPr="006C12CC" w:rsidRDefault="00C85123" w:rsidP="006C12CC">
      <w:pPr>
        <w:jc w:val="center"/>
        <w:rPr>
          <w:sz w:val="24"/>
          <w:szCs w:val="24"/>
        </w:rPr>
      </w:pPr>
      <w:r w:rsidRPr="006C12CC">
        <w:rPr>
          <w:sz w:val="24"/>
          <w:szCs w:val="24"/>
        </w:rPr>
        <w:t>TITLE IX COORDINATOR CONTACT INFORMATION</w:t>
      </w:r>
    </w:p>
    <w:p w14:paraId="61FEAA82" w14:textId="2BA0B19C" w:rsidR="00C85123" w:rsidRPr="006C12CC" w:rsidRDefault="0032296F" w:rsidP="006C12CC">
      <w:pPr>
        <w:jc w:val="center"/>
        <w:rPr>
          <w:sz w:val="24"/>
          <w:szCs w:val="24"/>
        </w:rPr>
      </w:pPr>
      <w:r>
        <w:rPr>
          <w:sz w:val="24"/>
          <w:szCs w:val="24"/>
        </w:rPr>
        <w:t>Dr. Melissa Wheelock</w:t>
      </w:r>
    </w:p>
    <w:p w14:paraId="01E02D19" w14:textId="1D90314C" w:rsidR="00C85123" w:rsidRPr="006C12CC" w:rsidRDefault="0032296F" w:rsidP="006C12CC">
      <w:pPr>
        <w:jc w:val="center"/>
        <w:rPr>
          <w:sz w:val="24"/>
          <w:szCs w:val="24"/>
        </w:rPr>
      </w:pPr>
      <w:r>
        <w:rPr>
          <w:sz w:val="24"/>
          <w:szCs w:val="24"/>
        </w:rPr>
        <w:t>76 Plaza Blvd.</w:t>
      </w:r>
    </w:p>
    <w:p w14:paraId="102ED2D4" w14:textId="7ED90C24" w:rsidR="00C85123" w:rsidRPr="006C12CC" w:rsidRDefault="0032296F" w:rsidP="006C12CC">
      <w:pPr>
        <w:jc w:val="center"/>
        <w:rPr>
          <w:sz w:val="24"/>
          <w:szCs w:val="24"/>
        </w:rPr>
      </w:pPr>
      <w:r>
        <w:rPr>
          <w:sz w:val="24"/>
          <w:szCs w:val="24"/>
        </w:rPr>
        <w:t>Kearney, NE 68848</w:t>
      </w:r>
    </w:p>
    <w:p w14:paraId="0A3A298D" w14:textId="51737DFE" w:rsidR="00C85123" w:rsidRDefault="0032296F" w:rsidP="0032296F">
      <w:pPr>
        <w:jc w:val="center"/>
        <w:rPr>
          <w:sz w:val="24"/>
          <w:szCs w:val="24"/>
        </w:rPr>
      </w:pPr>
      <w:r>
        <w:rPr>
          <w:sz w:val="24"/>
          <w:szCs w:val="24"/>
        </w:rPr>
        <w:t>308-237-5927</w:t>
      </w:r>
    </w:p>
    <w:p w14:paraId="058D0DD9" w14:textId="7E914125" w:rsidR="0032296F" w:rsidRPr="006C12CC" w:rsidRDefault="0032296F" w:rsidP="0032296F">
      <w:pPr>
        <w:jc w:val="center"/>
        <w:rPr>
          <w:sz w:val="24"/>
          <w:szCs w:val="24"/>
        </w:rPr>
      </w:pPr>
      <w:r>
        <w:rPr>
          <w:sz w:val="24"/>
          <w:szCs w:val="24"/>
        </w:rPr>
        <w:t>mwheelock@esu10.org</w:t>
      </w:r>
    </w:p>
    <w:p w14:paraId="3B090F83" w14:textId="77777777" w:rsidR="00C85123" w:rsidRPr="006C12CC" w:rsidRDefault="00C85123" w:rsidP="006C12CC">
      <w:pPr>
        <w:pStyle w:val="BodyText"/>
        <w:ind w:left="1085" w:right="5"/>
        <w:jc w:val="center"/>
        <w:rPr>
          <w:spacing w:val="-2"/>
        </w:rPr>
      </w:pPr>
    </w:p>
    <w:p w14:paraId="4A45FEB1" w14:textId="65DF5DE7" w:rsidR="00C85123" w:rsidRPr="006C12CC" w:rsidRDefault="00C85123" w:rsidP="006C12CC">
      <w:pPr>
        <w:jc w:val="both"/>
        <w:rPr>
          <w:sz w:val="24"/>
          <w:szCs w:val="24"/>
        </w:rPr>
      </w:pPr>
      <w:r w:rsidRPr="006C12CC">
        <w:rPr>
          <w:sz w:val="24"/>
          <w:szCs w:val="24"/>
        </w:rPr>
        <w:t xml:space="preserve">Complaints of discrimination </w:t>
      </w:r>
      <w:proofErr w:type="gramStart"/>
      <w:r w:rsidRPr="006C12CC">
        <w:rPr>
          <w:sz w:val="24"/>
          <w:szCs w:val="24"/>
        </w:rPr>
        <w:t>on the basis of</w:t>
      </w:r>
      <w:proofErr w:type="gramEnd"/>
      <w:r w:rsidRPr="006C12CC">
        <w:rPr>
          <w:sz w:val="24"/>
          <w:szCs w:val="24"/>
        </w:rPr>
        <w:t xml:space="preserve"> sex shall be investigated and, if substantiated, corrective or disciplinary action taken, up to and including dismissal from employment</w:t>
      </w:r>
      <w:r w:rsidRPr="006C12CC">
        <w:rPr>
          <w:spacing w:val="-6"/>
          <w:sz w:val="24"/>
          <w:szCs w:val="24"/>
        </w:rPr>
        <w:t xml:space="preserve"> </w:t>
      </w:r>
      <w:r w:rsidRPr="006C12CC">
        <w:rPr>
          <w:sz w:val="24"/>
          <w:szCs w:val="24"/>
        </w:rPr>
        <w:t>if</w:t>
      </w:r>
      <w:r w:rsidRPr="006C12CC">
        <w:rPr>
          <w:spacing w:val="-1"/>
          <w:sz w:val="24"/>
          <w:szCs w:val="24"/>
        </w:rPr>
        <w:t xml:space="preserve"> </w:t>
      </w:r>
      <w:r w:rsidRPr="006C12CC">
        <w:rPr>
          <w:sz w:val="24"/>
          <w:szCs w:val="24"/>
        </w:rPr>
        <w:t>the</w:t>
      </w:r>
      <w:r w:rsidRPr="006C12CC">
        <w:rPr>
          <w:spacing w:val="-6"/>
          <w:sz w:val="24"/>
          <w:szCs w:val="24"/>
        </w:rPr>
        <w:t xml:space="preserve"> </w:t>
      </w:r>
      <w:r w:rsidRPr="006C12CC">
        <w:rPr>
          <w:sz w:val="24"/>
          <w:szCs w:val="24"/>
        </w:rPr>
        <w:t>offender</w:t>
      </w:r>
      <w:r w:rsidRPr="006C12CC">
        <w:rPr>
          <w:spacing w:val="-1"/>
          <w:sz w:val="24"/>
          <w:szCs w:val="24"/>
        </w:rPr>
        <w:t xml:space="preserve"> </w:t>
      </w:r>
      <w:r w:rsidRPr="006C12CC">
        <w:rPr>
          <w:sz w:val="24"/>
          <w:szCs w:val="24"/>
        </w:rPr>
        <w:t>is</w:t>
      </w:r>
      <w:r w:rsidRPr="006C12CC">
        <w:rPr>
          <w:spacing w:val="-3"/>
          <w:sz w:val="24"/>
          <w:szCs w:val="24"/>
        </w:rPr>
        <w:t xml:space="preserve"> </w:t>
      </w:r>
      <w:r w:rsidRPr="006C12CC">
        <w:rPr>
          <w:sz w:val="24"/>
          <w:szCs w:val="24"/>
        </w:rPr>
        <w:t>an</w:t>
      </w:r>
      <w:r w:rsidRPr="006C12CC">
        <w:rPr>
          <w:spacing w:val="-4"/>
          <w:sz w:val="24"/>
          <w:szCs w:val="24"/>
        </w:rPr>
        <w:t xml:space="preserve"> </w:t>
      </w:r>
      <w:r w:rsidRPr="006C12CC">
        <w:rPr>
          <w:sz w:val="24"/>
          <w:szCs w:val="24"/>
        </w:rPr>
        <w:t>employee,</w:t>
      </w:r>
      <w:r w:rsidRPr="006C12CC">
        <w:rPr>
          <w:spacing w:val="-4"/>
          <w:sz w:val="24"/>
          <w:szCs w:val="24"/>
        </w:rPr>
        <w:t xml:space="preserve"> </w:t>
      </w:r>
      <w:r w:rsidRPr="006C12CC">
        <w:rPr>
          <w:sz w:val="24"/>
          <w:szCs w:val="24"/>
        </w:rPr>
        <w:t>or</w:t>
      </w:r>
      <w:r w:rsidRPr="006C12CC">
        <w:rPr>
          <w:spacing w:val="-4"/>
          <w:sz w:val="24"/>
          <w:szCs w:val="24"/>
        </w:rPr>
        <w:t xml:space="preserve"> </w:t>
      </w:r>
      <w:r w:rsidRPr="006C12CC">
        <w:rPr>
          <w:sz w:val="24"/>
          <w:szCs w:val="24"/>
        </w:rPr>
        <w:t>suspension</w:t>
      </w:r>
      <w:r w:rsidRPr="006C12CC">
        <w:rPr>
          <w:spacing w:val="-4"/>
          <w:sz w:val="24"/>
          <w:szCs w:val="24"/>
        </w:rPr>
        <w:t xml:space="preserve"> </w:t>
      </w:r>
      <w:r w:rsidRPr="006C12CC">
        <w:rPr>
          <w:sz w:val="24"/>
          <w:szCs w:val="24"/>
        </w:rPr>
        <w:t>and/or</w:t>
      </w:r>
      <w:r w:rsidRPr="006C12CC">
        <w:rPr>
          <w:spacing w:val="-4"/>
          <w:sz w:val="24"/>
          <w:szCs w:val="24"/>
        </w:rPr>
        <w:t xml:space="preserve"> </w:t>
      </w:r>
      <w:r w:rsidRPr="006C12CC">
        <w:rPr>
          <w:sz w:val="24"/>
          <w:szCs w:val="24"/>
        </w:rPr>
        <w:t>expulsion</w:t>
      </w:r>
      <w:r w:rsidRPr="006C12CC">
        <w:rPr>
          <w:spacing w:val="-1"/>
          <w:sz w:val="24"/>
          <w:szCs w:val="24"/>
        </w:rPr>
        <w:t xml:space="preserve"> </w:t>
      </w:r>
      <w:r w:rsidRPr="006C12CC">
        <w:rPr>
          <w:sz w:val="24"/>
          <w:szCs w:val="24"/>
        </w:rPr>
        <w:t>if</w:t>
      </w:r>
      <w:r w:rsidRPr="006C12CC">
        <w:rPr>
          <w:spacing w:val="-4"/>
          <w:sz w:val="24"/>
          <w:szCs w:val="24"/>
        </w:rPr>
        <w:t xml:space="preserve"> </w:t>
      </w:r>
      <w:r w:rsidRPr="006C12CC">
        <w:rPr>
          <w:sz w:val="24"/>
          <w:szCs w:val="24"/>
        </w:rPr>
        <w:t>the</w:t>
      </w:r>
      <w:r w:rsidRPr="006C12CC">
        <w:rPr>
          <w:spacing w:val="-6"/>
          <w:sz w:val="24"/>
          <w:szCs w:val="24"/>
        </w:rPr>
        <w:t xml:space="preserve"> </w:t>
      </w:r>
      <w:r w:rsidRPr="006C12CC">
        <w:rPr>
          <w:sz w:val="24"/>
          <w:szCs w:val="24"/>
        </w:rPr>
        <w:t>offender is a student.</w:t>
      </w:r>
      <w:r w:rsidRPr="006C12CC">
        <w:rPr>
          <w:spacing w:val="40"/>
          <w:sz w:val="24"/>
          <w:szCs w:val="24"/>
        </w:rPr>
        <w:t xml:space="preserve"> </w:t>
      </w:r>
      <w:r w:rsidRPr="006C12CC">
        <w:rPr>
          <w:sz w:val="24"/>
          <w:szCs w:val="24"/>
        </w:rPr>
        <w:t xml:space="preserve">Retaliatory action will not be taken against an employee </w:t>
      </w:r>
      <w:r w:rsidR="00F86E0B" w:rsidRPr="006C12CC">
        <w:rPr>
          <w:sz w:val="24"/>
          <w:szCs w:val="24"/>
        </w:rPr>
        <w:t xml:space="preserve">or student </w:t>
      </w:r>
      <w:r w:rsidRPr="006C12CC">
        <w:rPr>
          <w:sz w:val="24"/>
          <w:szCs w:val="24"/>
        </w:rPr>
        <w:t xml:space="preserve">for reporting discrimination. </w:t>
      </w:r>
    </w:p>
    <w:p w14:paraId="7A48AB75" w14:textId="77777777" w:rsidR="00C85123" w:rsidRPr="006C12CC" w:rsidRDefault="00C85123" w:rsidP="006C12CC">
      <w:pPr>
        <w:jc w:val="both"/>
        <w:rPr>
          <w:sz w:val="24"/>
          <w:szCs w:val="24"/>
        </w:rPr>
      </w:pPr>
    </w:p>
    <w:p w14:paraId="50E69B91" w14:textId="60A0BAC3" w:rsidR="00C85123" w:rsidRPr="006C12CC" w:rsidRDefault="00C85123" w:rsidP="006C12CC">
      <w:pPr>
        <w:jc w:val="both"/>
        <w:rPr>
          <w:sz w:val="24"/>
          <w:szCs w:val="24"/>
        </w:rPr>
      </w:pPr>
      <w:r w:rsidRPr="006C12CC">
        <w:rPr>
          <w:sz w:val="24"/>
          <w:szCs w:val="24"/>
        </w:rPr>
        <w:t>The following will apply to all investigations of sex-discrimination</w:t>
      </w:r>
      <w:r w:rsidR="00F86E0B" w:rsidRPr="006C12CC">
        <w:rPr>
          <w:sz w:val="24"/>
          <w:szCs w:val="24"/>
        </w:rPr>
        <w:t>,</w:t>
      </w:r>
      <w:r w:rsidRPr="006C12CC">
        <w:rPr>
          <w:sz w:val="24"/>
          <w:szCs w:val="24"/>
        </w:rPr>
        <w:t xml:space="preserve"> pursuant to this procedure:</w:t>
      </w:r>
    </w:p>
    <w:p w14:paraId="39EAF174" w14:textId="77777777" w:rsidR="00C85123" w:rsidRPr="006C12CC" w:rsidRDefault="00C85123" w:rsidP="006C12CC">
      <w:pPr>
        <w:pStyle w:val="BodyText"/>
        <w:ind w:left="641" w:right="162"/>
        <w:jc w:val="both"/>
      </w:pPr>
    </w:p>
    <w:p w14:paraId="053DB893" w14:textId="6274E80F" w:rsidR="00C85123" w:rsidRPr="006C12CC" w:rsidRDefault="00F86E0B" w:rsidP="006A684B">
      <w:pPr>
        <w:pStyle w:val="BodyText"/>
        <w:numPr>
          <w:ilvl w:val="2"/>
          <w:numId w:val="1"/>
        </w:numPr>
        <w:ind w:left="1440" w:right="162" w:hanging="720"/>
        <w:jc w:val="both"/>
      </w:pPr>
      <w:r w:rsidRPr="006C12CC">
        <w:t xml:space="preserve">The </w:t>
      </w:r>
      <w:r w:rsidR="00F379B2">
        <w:t>ESU</w:t>
      </w:r>
      <w:r w:rsidRPr="006C12CC">
        <w:t xml:space="preserve"> </w:t>
      </w:r>
      <w:r w:rsidR="00C85123" w:rsidRPr="006C12CC">
        <w:t>will treat complainants (the employee, student, or representative making the claim) and respondents (those accused of sex discrimination) equitably</w:t>
      </w:r>
      <w:r w:rsidRPr="006C12CC">
        <w:t>.</w:t>
      </w:r>
    </w:p>
    <w:p w14:paraId="2BDE932E" w14:textId="658C80D3" w:rsidR="00C85123" w:rsidRPr="006C12CC" w:rsidRDefault="00F86E0B" w:rsidP="006A684B">
      <w:pPr>
        <w:pStyle w:val="BodyText"/>
        <w:numPr>
          <w:ilvl w:val="2"/>
          <w:numId w:val="1"/>
        </w:numPr>
        <w:ind w:left="1440" w:right="162" w:hanging="720"/>
        <w:jc w:val="both"/>
      </w:pPr>
      <w:r w:rsidRPr="006C12CC">
        <w:t xml:space="preserve">The </w:t>
      </w:r>
      <w:r w:rsidR="00F379B2">
        <w:t>ESU</w:t>
      </w:r>
      <w:r w:rsidR="00C85123" w:rsidRPr="006C12CC">
        <w:t xml:space="preserve"> will </w:t>
      </w:r>
      <w:r w:rsidRPr="006C12CC">
        <w:t xml:space="preserve">not permit </w:t>
      </w:r>
      <w:r w:rsidR="00C85123" w:rsidRPr="006C12CC">
        <w:t xml:space="preserve">any Title IX Coordinator, investigator, or decisionmaker </w:t>
      </w:r>
      <w:r w:rsidRPr="006C12CC">
        <w:t xml:space="preserve">to </w:t>
      </w:r>
      <w:r w:rsidR="00C85123" w:rsidRPr="006C12CC">
        <w:t xml:space="preserve">have a conflict of interest or bias for or against </w:t>
      </w:r>
      <w:r w:rsidRPr="006C12CC">
        <w:t xml:space="preserve">any </w:t>
      </w:r>
      <w:r w:rsidR="00C85123" w:rsidRPr="006C12CC">
        <w:t>complainant or respondent.</w:t>
      </w:r>
    </w:p>
    <w:p w14:paraId="14C112E5" w14:textId="0CAAEBA2" w:rsidR="00C85123" w:rsidRPr="006C12CC" w:rsidRDefault="00F86E0B" w:rsidP="006A684B">
      <w:pPr>
        <w:pStyle w:val="BodyText"/>
        <w:numPr>
          <w:ilvl w:val="2"/>
          <w:numId w:val="1"/>
        </w:numPr>
        <w:ind w:left="1440" w:right="162" w:hanging="720"/>
        <w:jc w:val="both"/>
      </w:pPr>
      <w:r w:rsidRPr="006C12CC">
        <w:t xml:space="preserve">The </w:t>
      </w:r>
      <w:r w:rsidR="00F379B2">
        <w:t>ESU</w:t>
      </w:r>
      <w:r w:rsidRPr="006C12CC">
        <w:t xml:space="preserve"> </w:t>
      </w:r>
      <w:r w:rsidR="00C85123" w:rsidRPr="006C12CC">
        <w:t xml:space="preserve">will </w:t>
      </w:r>
      <w:r w:rsidRPr="006C12CC">
        <w:t xml:space="preserve">ensure </w:t>
      </w:r>
      <w:r w:rsidR="00C85123" w:rsidRPr="006C12CC">
        <w:t xml:space="preserve">that the Title IX Coordinator, investigator, and decisionmaker will </w:t>
      </w:r>
      <w:r w:rsidRPr="006C12CC">
        <w:t xml:space="preserve">not predetermine or </w:t>
      </w:r>
      <w:r w:rsidR="00C85123" w:rsidRPr="006C12CC">
        <w:t xml:space="preserve">presume that the respondent is responsible for the alleged sex-based </w:t>
      </w:r>
      <w:r w:rsidR="00E855E8">
        <w:t>discrimination</w:t>
      </w:r>
      <w:r w:rsidR="00C85123" w:rsidRPr="006C12CC">
        <w:t xml:space="preserve"> until a determination is made at the conclusion of </w:t>
      </w:r>
      <w:r w:rsidRPr="006C12CC">
        <w:t>the investigation process</w:t>
      </w:r>
      <w:r w:rsidR="00C85123" w:rsidRPr="006C12CC">
        <w:t>.</w:t>
      </w:r>
    </w:p>
    <w:p w14:paraId="4DFEA419" w14:textId="6E9197F0" w:rsidR="00C85123" w:rsidRPr="006C12CC" w:rsidRDefault="00F86E0B" w:rsidP="006A684B">
      <w:pPr>
        <w:pStyle w:val="BodyText"/>
        <w:numPr>
          <w:ilvl w:val="2"/>
          <w:numId w:val="1"/>
        </w:numPr>
        <w:ind w:left="1440" w:right="162" w:hanging="720"/>
        <w:jc w:val="both"/>
      </w:pPr>
      <w:r w:rsidRPr="006C12CC">
        <w:t xml:space="preserve">The </w:t>
      </w:r>
      <w:r w:rsidR="00F379B2">
        <w:t>ESU</w:t>
      </w:r>
      <w:r w:rsidRPr="006C12CC">
        <w:t xml:space="preserve"> </w:t>
      </w:r>
      <w:r w:rsidR="00C85123" w:rsidRPr="006C12CC">
        <w:t xml:space="preserve">will take reasonable steps to protect the privacy of the parties and witnesses during the grievance </w:t>
      </w:r>
      <w:r w:rsidRPr="006C12CC">
        <w:t>process</w:t>
      </w:r>
      <w:r w:rsidR="00C85123" w:rsidRPr="006C12CC">
        <w:t>.  These steps will not restrict the ability of the parties to obtain and present information, including speaking to witnesses, consulting with their family members, confidential resources, or advisors; or otherwise preparing for or participating in the grievance procedures.</w:t>
      </w:r>
    </w:p>
    <w:p w14:paraId="3CEA22CE" w14:textId="36A4D4B7" w:rsidR="00C85123" w:rsidRPr="006C12CC" w:rsidRDefault="00F86E0B" w:rsidP="006A684B">
      <w:pPr>
        <w:pStyle w:val="BodyText"/>
        <w:numPr>
          <w:ilvl w:val="2"/>
          <w:numId w:val="1"/>
        </w:numPr>
        <w:ind w:left="1440" w:right="162" w:hanging="720"/>
        <w:jc w:val="both"/>
      </w:pPr>
      <w:r w:rsidRPr="006C12CC">
        <w:lastRenderedPageBreak/>
        <w:t xml:space="preserve">The </w:t>
      </w:r>
      <w:r w:rsidR="00F379B2">
        <w:t>ESU</w:t>
      </w:r>
      <w:r w:rsidRPr="006C12CC">
        <w:t xml:space="preserve"> </w:t>
      </w:r>
      <w:r w:rsidR="00C85123" w:rsidRPr="006C12CC">
        <w:t>will not allow the parties to engage in retaliation.</w:t>
      </w:r>
    </w:p>
    <w:p w14:paraId="7D461CDD" w14:textId="337806B8" w:rsidR="00C85123" w:rsidRDefault="00F86E0B" w:rsidP="006A684B">
      <w:pPr>
        <w:pStyle w:val="BodyText"/>
        <w:numPr>
          <w:ilvl w:val="2"/>
          <w:numId w:val="1"/>
        </w:numPr>
        <w:ind w:left="1440" w:right="162" w:hanging="720"/>
        <w:jc w:val="both"/>
      </w:pPr>
      <w:r w:rsidRPr="006C12CC">
        <w:t xml:space="preserve">The </w:t>
      </w:r>
      <w:r w:rsidR="00F379B2">
        <w:t>ESU</w:t>
      </w:r>
      <w:r w:rsidRPr="006C12CC">
        <w:t xml:space="preserve"> </w:t>
      </w:r>
      <w:r w:rsidR="00C85123" w:rsidRPr="006C12CC">
        <w:t xml:space="preserve">will objectively evaluate all evidence that is relevant and not otherwise </w:t>
      </w:r>
      <w:r w:rsidRPr="006C12CC">
        <w:t>impermissible, including</w:t>
      </w:r>
      <w:r w:rsidR="00C85123" w:rsidRPr="006C12CC">
        <w:t xml:space="preserve"> both inculpatory and exculpatory evidence.  Credibility determinations will not be based on a person’s status as a complainant, respondent, or witness.</w:t>
      </w:r>
    </w:p>
    <w:p w14:paraId="4DB22DD2" w14:textId="77777777" w:rsidR="006C12CC" w:rsidRPr="006C12CC" w:rsidRDefault="006C12CC" w:rsidP="006C12CC">
      <w:pPr>
        <w:pStyle w:val="BodyText"/>
        <w:ind w:right="162"/>
        <w:jc w:val="both"/>
      </w:pPr>
    </w:p>
    <w:p w14:paraId="02F5DF9E" w14:textId="3FE95F26" w:rsidR="00F86E0B" w:rsidRPr="006C12CC" w:rsidRDefault="00F86E0B" w:rsidP="006C12CC">
      <w:pPr>
        <w:pStyle w:val="ListParagraph"/>
        <w:numPr>
          <w:ilvl w:val="0"/>
          <w:numId w:val="1"/>
        </w:numPr>
        <w:rPr>
          <w:b/>
          <w:bCs/>
          <w:sz w:val="24"/>
          <w:szCs w:val="24"/>
        </w:rPr>
      </w:pPr>
      <w:r w:rsidRPr="006C12CC">
        <w:rPr>
          <w:b/>
          <w:bCs/>
          <w:sz w:val="24"/>
          <w:szCs w:val="24"/>
        </w:rPr>
        <w:t>Investigation Process</w:t>
      </w:r>
    </w:p>
    <w:p w14:paraId="57002EE2" w14:textId="77777777" w:rsidR="00C85123" w:rsidRPr="006C12CC" w:rsidRDefault="00C85123" w:rsidP="006C12CC">
      <w:pPr>
        <w:pStyle w:val="BodyText"/>
        <w:jc w:val="both"/>
      </w:pPr>
    </w:p>
    <w:p w14:paraId="155157A3" w14:textId="639265B8" w:rsidR="005F7EBF" w:rsidRPr="006C12CC" w:rsidRDefault="00F86E0B" w:rsidP="006C12CC">
      <w:pPr>
        <w:pStyle w:val="BodyText"/>
        <w:ind w:firstLine="720"/>
        <w:jc w:val="both"/>
      </w:pPr>
      <w:r w:rsidRPr="006C12CC">
        <w:t xml:space="preserve">When the Title IX Coordinator receives or initiates a complaint of possible sex discrimination in the </w:t>
      </w:r>
      <w:r w:rsidR="00F379B2">
        <w:t>ESU</w:t>
      </w:r>
      <w:r w:rsidRPr="006C12CC">
        <w:t>, the Coordinator shall designate a</w:t>
      </w:r>
      <w:r w:rsidR="00F379B2">
        <w:t>n</w:t>
      </w:r>
      <w:r w:rsidRPr="006C12CC">
        <w:t xml:space="preserve"> </w:t>
      </w:r>
      <w:r w:rsidR="00F379B2">
        <w:t>ESU</w:t>
      </w:r>
      <w:r w:rsidRPr="006C12CC">
        <w:t xml:space="preserve"> employee to initiate an investigation.  The Title IX Coordinator may designate themself as the investigator.  </w:t>
      </w:r>
      <w:r w:rsidR="005F7EBF" w:rsidRPr="006C12CC">
        <w:t>Within a reasonable time after receipt of a complaint under this procedure, the Title IX Coordinator shall provide the following to all known parties (A) a copy of this complaint procedure; (B) notice of the allegations of sex-based discrimination including (</w:t>
      </w:r>
      <w:proofErr w:type="spellStart"/>
      <w:r w:rsidR="005F7EBF" w:rsidRPr="006C12CC">
        <w:t>i</w:t>
      </w:r>
      <w:proofErr w:type="spellEnd"/>
      <w:r w:rsidR="005F7EBF" w:rsidRPr="006C12CC">
        <w:t>) the identities of the parties involved, if known,</w:t>
      </w:r>
      <w:r w:rsidR="005F7EBF" w:rsidRPr="006C12CC">
        <w:rPr>
          <w:spacing w:val="-4"/>
        </w:rPr>
        <w:t xml:space="preserve"> </w:t>
      </w:r>
      <w:r w:rsidR="005F7EBF" w:rsidRPr="006C12CC">
        <w:t>(ii)</w:t>
      </w:r>
      <w:r w:rsidR="005F7EBF" w:rsidRPr="006C12CC">
        <w:rPr>
          <w:spacing w:val="-4"/>
        </w:rPr>
        <w:t xml:space="preserve"> </w:t>
      </w:r>
      <w:r w:rsidR="005F7EBF" w:rsidRPr="006C12CC">
        <w:t>the</w:t>
      </w:r>
      <w:r w:rsidR="005F7EBF" w:rsidRPr="006C12CC">
        <w:rPr>
          <w:spacing w:val="-6"/>
        </w:rPr>
        <w:t xml:space="preserve"> </w:t>
      </w:r>
      <w:r w:rsidR="005F7EBF" w:rsidRPr="006C12CC">
        <w:t>conduct</w:t>
      </w:r>
      <w:r w:rsidR="005F7EBF" w:rsidRPr="006C12CC">
        <w:rPr>
          <w:spacing w:val="-6"/>
        </w:rPr>
        <w:t xml:space="preserve"> </w:t>
      </w:r>
      <w:r w:rsidR="005F7EBF" w:rsidRPr="006C12CC">
        <w:t>allegedly</w:t>
      </w:r>
      <w:r w:rsidR="005F7EBF" w:rsidRPr="006C12CC">
        <w:rPr>
          <w:spacing w:val="-4"/>
        </w:rPr>
        <w:t xml:space="preserve"> </w:t>
      </w:r>
      <w:r w:rsidR="005F7EBF" w:rsidRPr="006C12CC">
        <w:t>constituting</w:t>
      </w:r>
      <w:r w:rsidR="005F7EBF" w:rsidRPr="006C12CC">
        <w:rPr>
          <w:spacing w:val="-4"/>
        </w:rPr>
        <w:t xml:space="preserve"> </w:t>
      </w:r>
      <w:r w:rsidR="005F7EBF" w:rsidRPr="006C12CC">
        <w:t>sex-based</w:t>
      </w:r>
      <w:r w:rsidR="005F7EBF" w:rsidRPr="006C12CC">
        <w:rPr>
          <w:spacing w:val="-1"/>
        </w:rPr>
        <w:t xml:space="preserve"> </w:t>
      </w:r>
      <w:r w:rsidR="00E855E8">
        <w:t>discrimination</w:t>
      </w:r>
      <w:r w:rsidR="005F7EBF" w:rsidRPr="006C12CC">
        <w:rPr>
          <w:spacing w:val="-6"/>
        </w:rPr>
        <w:t xml:space="preserve"> </w:t>
      </w:r>
      <w:r w:rsidR="005F7EBF" w:rsidRPr="006C12CC">
        <w:t>and</w:t>
      </w:r>
      <w:r w:rsidR="005F7EBF" w:rsidRPr="006C12CC">
        <w:rPr>
          <w:spacing w:val="-4"/>
        </w:rPr>
        <w:t xml:space="preserve"> </w:t>
      </w:r>
      <w:r w:rsidR="005F7EBF" w:rsidRPr="006C12CC">
        <w:t>(iii) the</w:t>
      </w:r>
      <w:r w:rsidR="005F7EBF" w:rsidRPr="006C12CC">
        <w:rPr>
          <w:spacing w:val="-6"/>
        </w:rPr>
        <w:t xml:space="preserve"> </w:t>
      </w:r>
      <w:r w:rsidR="005F7EBF" w:rsidRPr="006C12CC">
        <w:t>date</w:t>
      </w:r>
      <w:r w:rsidR="005F7EBF" w:rsidRPr="006C12CC">
        <w:rPr>
          <w:spacing w:val="-6"/>
        </w:rPr>
        <w:t xml:space="preserve"> </w:t>
      </w:r>
      <w:r w:rsidR="005F7EBF" w:rsidRPr="006C12CC">
        <w:t>and location of the alleged incident; (C) notice that retaliation is prohibited; (D) the identity and contact information for the investigator; and (E) notice that the parties are entitled to an equal opportunity to access the relevant and not otherwise impermissible evidence.</w:t>
      </w:r>
    </w:p>
    <w:p w14:paraId="3E48F3D4" w14:textId="77777777" w:rsidR="005F7EBF" w:rsidRPr="006C12CC" w:rsidRDefault="005F7EBF" w:rsidP="006C12CC">
      <w:pPr>
        <w:pStyle w:val="BodyText"/>
        <w:ind w:firstLine="720"/>
        <w:jc w:val="both"/>
      </w:pPr>
    </w:p>
    <w:p w14:paraId="3D137BF4" w14:textId="11840034" w:rsidR="00C85123" w:rsidRDefault="005F7EBF" w:rsidP="006C12CC">
      <w:pPr>
        <w:pStyle w:val="BodyText"/>
        <w:ind w:firstLine="720"/>
        <w:jc w:val="both"/>
      </w:pPr>
      <w:r w:rsidRPr="006C12CC">
        <w:t>After the investigator has been designated to investigate a complaint, t</w:t>
      </w:r>
      <w:r w:rsidR="00F86E0B" w:rsidRPr="006C12CC">
        <w:t xml:space="preserve">he investigator shall </w:t>
      </w:r>
      <w:r w:rsidR="00F86E0B" w:rsidRPr="006C12CC">
        <w:rPr>
          <w:iCs/>
        </w:rPr>
        <w:t>then</w:t>
      </w:r>
      <w:r w:rsidR="00F86E0B" w:rsidRPr="006C12CC">
        <w:rPr>
          <w:i/>
        </w:rPr>
        <w:t xml:space="preserve"> </w:t>
      </w:r>
      <w:r w:rsidRPr="006C12CC">
        <w:rPr>
          <w:iCs/>
        </w:rPr>
        <w:t xml:space="preserve">promptly </w:t>
      </w:r>
      <w:r w:rsidR="00C85123" w:rsidRPr="006C12CC">
        <w:t>gather</w:t>
      </w:r>
      <w:r w:rsidR="00C85123" w:rsidRPr="006C12CC">
        <w:rPr>
          <w:spacing w:val="-4"/>
        </w:rPr>
        <w:t xml:space="preserve"> </w:t>
      </w:r>
      <w:r w:rsidR="00C85123" w:rsidRPr="006C12CC">
        <w:t xml:space="preserve">evidence sufficient to reach a determination regarding </w:t>
      </w:r>
      <w:r w:rsidR="00F86E0B" w:rsidRPr="006C12CC">
        <w:t>whether the complaint is substantiated or not</w:t>
      </w:r>
      <w:r w:rsidR="00C85123" w:rsidRPr="006C12CC">
        <w:t>.</w:t>
      </w:r>
      <w:r w:rsidR="00C85123" w:rsidRPr="006C12CC">
        <w:rPr>
          <w:spacing w:val="40"/>
        </w:rPr>
        <w:t xml:space="preserve"> </w:t>
      </w:r>
      <w:r w:rsidR="00C85123" w:rsidRPr="006C12CC">
        <w:t>To reach a determination, the investigation should</w:t>
      </w:r>
      <w:r w:rsidR="00F86E0B" w:rsidRPr="006C12CC">
        <w:t xml:space="preserve"> generally</w:t>
      </w:r>
      <w:r w:rsidR="00C85123" w:rsidRPr="006C12CC">
        <w:t xml:space="preserve"> include, but is not limited to:</w:t>
      </w:r>
    </w:p>
    <w:p w14:paraId="2FAB5BEB" w14:textId="77777777" w:rsidR="006C12CC" w:rsidRPr="006C12CC" w:rsidRDefault="006C12CC" w:rsidP="006C12CC">
      <w:pPr>
        <w:pStyle w:val="BodyText"/>
        <w:ind w:firstLine="720"/>
        <w:jc w:val="both"/>
      </w:pPr>
    </w:p>
    <w:p w14:paraId="2F87100A" w14:textId="4480E34E" w:rsidR="00C85123" w:rsidRPr="006C12CC" w:rsidRDefault="006C12CC" w:rsidP="006A684B">
      <w:pPr>
        <w:ind w:left="1440" w:right="101" w:hanging="720"/>
        <w:jc w:val="both"/>
        <w:rPr>
          <w:sz w:val="24"/>
          <w:szCs w:val="24"/>
        </w:rPr>
      </w:pPr>
      <w:r>
        <w:rPr>
          <w:sz w:val="24"/>
          <w:szCs w:val="24"/>
        </w:rPr>
        <w:t>a.</w:t>
      </w:r>
      <w:r>
        <w:rPr>
          <w:sz w:val="24"/>
          <w:szCs w:val="24"/>
        </w:rPr>
        <w:tab/>
      </w:r>
      <w:r w:rsidR="00C85123" w:rsidRPr="006C12CC">
        <w:rPr>
          <w:sz w:val="24"/>
          <w:szCs w:val="24"/>
        </w:rPr>
        <w:t>Providing</w:t>
      </w:r>
      <w:r w:rsidR="00C85123" w:rsidRPr="006C12CC">
        <w:rPr>
          <w:spacing w:val="-5"/>
          <w:sz w:val="24"/>
          <w:szCs w:val="24"/>
        </w:rPr>
        <w:t xml:space="preserve"> </w:t>
      </w:r>
      <w:r w:rsidR="00C85123" w:rsidRPr="006C12CC">
        <w:rPr>
          <w:sz w:val="24"/>
          <w:szCs w:val="24"/>
        </w:rPr>
        <w:t>the</w:t>
      </w:r>
      <w:r w:rsidR="00C85123" w:rsidRPr="006C12CC">
        <w:rPr>
          <w:spacing w:val="-7"/>
          <w:sz w:val="24"/>
          <w:szCs w:val="24"/>
        </w:rPr>
        <w:t xml:space="preserve"> </w:t>
      </w:r>
      <w:r w:rsidR="00C85123" w:rsidRPr="006C12CC">
        <w:rPr>
          <w:sz w:val="24"/>
          <w:szCs w:val="24"/>
        </w:rPr>
        <w:t>parties</w:t>
      </w:r>
      <w:r w:rsidR="00C85123" w:rsidRPr="006C12CC">
        <w:rPr>
          <w:spacing w:val="-4"/>
          <w:sz w:val="24"/>
          <w:szCs w:val="24"/>
        </w:rPr>
        <w:t xml:space="preserve"> </w:t>
      </w:r>
      <w:r w:rsidR="00C85123" w:rsidRPr="006C12CC">
        <w:rPr>
          <w:sz w:val="24"/>
          <w:szCs w:val="24"/>
        </w:rPr>
        <w:t>with</w:t>
      </w:r>
      <w:r w:rsidR="00C85123" w:rsidRPr="006C12CC">
        <w:rPr>
          <w:spacing w:val="-1"/>
          <w:sz w:val="24"/>
          <w:szCs w:val="24"/>
        </w:rPr>
        <w:t xml:space="preserve"> </w:t>
      </w:r>
      <w:r w:rsidR="00C85123" w:rsidRPr="006C12CC">
        <w:rPr>
          <w:sz w:val="24"/>
          <w:szCs w:val="24"/>
        </w:rPr>
        <w:t>the</w:t>
      </w:r>
      <w:r w:rsidR="00C85123" w:rsidRPr="006C12CC">
        <w:rPr>
          <w:spacing w:val="-7"/>
          <w:sz w:val="24"/>
          <w:szCs w:val="24"/>
        </w:rPr>
        <w:t xml:space="preserve"> </w:t>
      </w:r>
      <w:r w:rsidR="00C85123" w:rsidRPr="006C12CC">
        <w:rPr>
          <w:sz w:val="24"/>
          <w:szCs w:val="24"/>
        </w:rPr>
        <w:t>opportunity</w:t>
      </w:r>
      <w:r w:rsidR="00C85123" w:rsidRPr="006C12CC">
        <w:rPr>
          <w:spacing w:val="-5"/>
          <w:sz w:val="24"/>
          <w:szCs w:val="24"/>
        </w:rPr>
        <w:t xml:space="preserve"> </w:t>
      </w:r>
      <w:r w:rsidR="00C85123" w:rsidRPr="006C12CC">
        <w:rPr>
          <w:sz w:val="24"/>
          <w:szCs w:val="24"/>
        </w:rPr>
        <w:t>to</w:t>
      </w:r>
      <w:r w:rsidR="00C85123" w:rsidRPr="006C12CC">
        <w:rPr>
          <w:spacing w:val="-5"/>
          <w:sz w:val="24"/>
          <w:szCs w:val="24"/>
        </w:rPr>
        <w:t xml:space="preserve"> </w:t>
      </w:r>
      <w:r w:rsidR="00C85123" w:rsidRPr="006C12CC">
        <w:rPr>
          <w:sz w:val="24"/>
          <w:szCs w:val="24"/>
        </w:rPr>
        <w:t>present</w:t>
      </w:r>
      <w:r w:rsidR="00C85123" w:rsidRPr="006C12CC">
        <w:rPr>
          <w:spacing w:val="-2"/>
          <w:sz w:val="24"/>
          <w:szCs w:val="24"/>
        </w:rPr>
        <w:t xml:space="preserve"> </w:t>
      </w:r>
      <w:r w:rsidR="00C85123" w:rsidRPr="006C12CC">
        <w:rPr>
          <w:sz w:val="24"/>
          <w:szCs w:val="24"/>
        </w:rPr>
        <w:t>witnesses</w:t>
      </w:r>
      <w:r w:rsidR="00C85123" w:rsidRPr="006C12CC">
        <w:rPr>
          <w:spacing w:val="-4"/>
          <w:sz w:val="24"/>
          <w:szCs w:val="24"/>
        </w:rPr>
        <w:t xml:space="preserve"> </w:t>
      </w:r>
      <w:r w:rsidR="00C85123" w:rsidRPr="006C12CC">
        <w:rPr>
          <w:sz w:val="24"/>
          <w:szCs w:val="24"/>
        </w:rPr>
        <w:t>and</w:t>
      </w:r>
      <w:r w:rsidR="00C85123" w:rsidRPr="006C12CC">
        <w:rPr>
          <w:spacing w:val="-5"/>
          <w:sz w:val="24"/>
          <w:szCs w:val="24"/>
        </w:rPr>
        <w:t xml:space="preserve"> </w:t>
      </w:r>
      <w:r w:rsidR="00C85123" w:rsidRPr="006C12CC">
        <w:rPr>
          <w:sz w:val="24"/>
          <w:szCs w:val="24"/>
        </w:rPr>
        <w:t xml:space="preserve">provide </w:t>
      </w:r>
      <w:r w:rsidR="00C85123" w:rsidRPr="006C12CC">
        <w:rPr>
          <w:spacing w:val="-2"/>
          <w:sz w:val="24"/>
          <w:szCs w:val="24"/>
        </w:rPr>
        <w:t>pertinent information.</w:t>
      </w:r>
    </w:p>
    <w:p w14:paraId="6B7F25A6" w14:textId="6E0A5759" w:rsidR="00C85123" w:rsidRPr="006C12CC" w:rsidRDefault="006C12CC" w:rsidP="006A684B">
      <w:pPr>
        <w:ind w:left="1440" w:right="428" w:hanging="720"/>
        <w:jc w:val="both"/>
        <w:rPr>
          <w:sz w:val="24"/>
          <w:szCs w:val="24"/>
        </w:rPr>
      </w:pPr>
      <w:r>
        <w:rPr>
          <w:sz w:val="24"/>
          <w:szCs w:val="24"/>
        </w:rPr>
        <w:t>b.</w:t>
      </w:r>
      <w:r>
        <w:rPr>
          <w:sz w:val="24"/>
          <w:szCs w:val="24"/>
        </w:rPr>
        <w:tab/>
      </w:r>
      <w:r w:rsidR="00C85123" w:rsidRPr="006C12CC">
        <w:rPr>
          <w:sz w:val="24"/>
          <w:szCs w:val="24"/>
        </w:rPr>
        <w:t>An</w:t>
      </w:r>
      <w:r w:rsidR="00C85123" w:rsidRPr="006C12CC">
        <w:rPr>
          <w:spacing w:val="-5"/>
          <w:sz w:val="24"/>
          <w:szCs w:val="24"/>
        </w:rPr>
        <w:t xml:space="preserve"> </w:t>
      </w:r>
      <w:r w:rsidR="00C85123" w:rsidRPr="006C12CC">
        <w:rPr>
          <w:sz w:val="24"/>
          <w:szCs w:val="24"/>
        </w:rPr>
        <w:t>evaluation</w:t>
      </w:r>
      <w:r w:rsidR="00C85123" w:rsidRPr="006C12CC">
        <w:rPr>
          <w:spacing w:val="-5"/>
          <w:sz w:val="24"/>
          <w:szCs w:val="24"/>
        </w:rPr>
        <w:t xml:space="preserve"> </w:t>
      </w:r>
      <w:r w:rsidR="00C85123" w:rsidRPr="006C12CC">
        <w:rPr>
          <w:sz w:val="24"/>
          <w:szCs w:val="24"/>
        </w:rPr>
        <w:t>of</w:t>
      </w:r>
      <w:r w:rsidR="00C85123" w:rsidRPr="006C12CC">
        <w:rPr>
          <w:spacing w:val="-5"/>
          <w:sz w:val="24"/>
          <w:szCs w:val="24"/>
        </w:rPr>
        <w:t xml:space="preserve"> </w:t>
      </w:r>
      <w:r w:rsidR="00C85123" w:rsidRPr="006C12CC">
        <w:rPr>
          <w:sz w:val="24"/>
          <w:szCs w:val="24"/>
        </w:rPr>
        <w:t>all</w:t>
      </w:r>
      <w:r w:rsidR="00C85123" w:rsidRPr="006C12CC">
        <w:rPr>
          <w:spacing w:val="-7"/>
          <w:sz w:val="24"/>
          <w:szCs w:val="24"/>
        </w:rPr>
        <w:t xml:space="preserve"> </w:t>
      </w:r>
      <w:r w:rsidR="00C85123" w:rsidRPr="006C12CC">
        <w:rPr>
          <w:sz w:val="24"/>
          <w:szCs w:val="24"/>
        </w:rPr>
        <w:t>relevant</w:t>
      </w:r>
      <w:r w:rsidR="00C85123" w:rsidRPr="006C12CC">
        <w:rPr>
          <w:spacing w:val="-7"/>
          <w:sz w:val="24"/>
          <w:szCs w:val="24"/>
        </w:rPr>
        <w:t xml:space="preserve"> </w:t>
      </w:r>
      <w:r w:rsidR="00C85123" w:rsidRPr="006C12CC">
        <w:rPr>
          <w:sz w:val="24"/>
          <w:szCs w:val="24"/>
        </w:rPr>
        <w:t>information</w:t>
      </w:r>
      <w:r w:rsidR="00C85123" w:rsidRPr="006C12CC">
        <w:rPr>
          <w:spacing w:val="-5"/>
          <w:sz w:val="24"/>
          <w:szCs w:val="24"/>
        </w:rPr>
        <w:t xml:space="preserve"> </w:t>
      </w:r>
      <w:r w:rsidR="00C85123" w:rsidRPr="006C12CC">
        <w:rPr>
          <w:sz w:val="24"/>
          <w:szCs w:val="24"/>
        </w:rPr>
        <w:t>and</w:t>
      </w:r>
      <w:r w:rsidR="00C85123" w:rsidRPr="006C12CC">
        <w:rPr>
          <w:spacing w:val="-5"/>
          <w:sz w:val="24"/>
          <w:szCs w:val="24"/>
        </w:rPr>
        <w:t xml:space="preserve"> </w:t>
      </w:r>
      <w:r w:rsidR="00C85123" w:rsidRPr="006C12CC">
        <w:rPr>
          <w:sz w:val="24"/>
          <w:szCs w:val="24"/>
        </w:rPr>
        <w:t>documentation</w:t>
      </w:r>
      <w:r w:rsidR="00C85123" w:rsidRPr="006C12CC">
        <w:rPr>
          <w:spacing w:val="-5"/>
          <w:sz w:val="24"/>
          <w:szCs w:val="24"/>
        </w:rPr>
        <w:t xml:space="preserve"> </w:t>
      </w:r>
      <w:r w:rsidR="00C85123" w:rsidRPr="006C12CC">
        <w:rPr>
          <w:sz w:val="24"/>
          <w:szCs w:val="24"/>
        </w:rPr>
        <w:t>relating</w:t>
      </w:r>
      <w:r w:rsidR="00C85123" w:rsidRPr="006C12CC">
        <w:rPr>
          <w:spacing w:val="-1"/>
          <w:sz w:val="24"/>
          <w:szCs w:val="24"/>
        </w:rPr>
        <w:t xml:space="preserve"> </w:t>
      </w:r>
      <w:r w:rsidR="00C85123" w:rsidRPr="006C12CC">
        <w:rPr>
          <w:sz w:val="24"/>
          <w:szCs w:val="24"/>
        </w:rPr>
        <w:t>to the alleged discriminatory conduct.</w:t>
      </w:r>
    </w:p>
    <w:p w14:paraId="710CFD55" w14:textId="77777777" w:rsidR="006C12CC" w:rsidRPr="00E855E8" w:rsidRDefault="006C12CC" w:rsidP="00E855E8">
      <w:pPr>
        <w:tabs>
          <w:tab w:val="left" w:pos="2261"/>
        </w:tabs>
        <w:ind w:right="228"/>
        <w:jc w:val="both"/>
        <w:rPr>
          <w:sz w:val="24"/>
          <w:szCs w:val="24"/>
        </w:rPr>
      </w:pPr>
    </w:p>
    <w:p w14:paraId="3222FCD2" w14:textId="77777777" w:rsidR="005F7EBF" w:rsidRPr="006C12CC" w:rsidRDefault="005F7EBF" w:rsidP="006C12CC">
      <w:pPr>
        <w:ind w:right="228" w:firstLine="720"/>
        <w:jc w:val="both"/>
        <w:rPr>
          <w:sz w:val="24"/>
          <w:szCs w:val="24"/>
        </w:rPr>
      </w:pPr>
      <w:r w:rsidRPr="006C12CC">
        <w:rPr>
          <w:sz w:val="24"/>
          <w:szCs w:val="24"/>
        </w:rPr>
        <w:t>The Investigator will aim to complete its investigation within a reasonable timeframe as determined by the Investigator.</w:t>
      </w:r>
    </w:p>
    <w:p w14:paraId="7709417A" w14:textId="77777777" w:rsidR="006C12CC" w:rsidRDefault="006C12CC" w:rsidP="006C12CC">
      <w:pPr>
        <w:ind w:right="228"/>
        <w:jc w:val="both"/>
        <w:rPr>
          <w:sz w:val="24"/>
          <w:szCs w:val="24"/>
        </w:rPr>
      </w:pPr>
    </w:p>
    <w:p w14:paraId="6CB05BB4" w14:textId="10AD5D42" w:rsidR="00C85123" w:rsidRPr="006C12CC" w:rsidRDefault="00F86E0B" w:rsidP="006C12CC">
      <w:pPr>
        <w:ind w:right="228" w:firstLine="631"/>
        <w:jc w:val="both"/>
        <w:rPr>
          <w:sz w:val="24"/>
          <w:szCs w:val="24"/>
        </w:rPr>
      </w:pPr>
      <w:r w:rsidRPr="006C12CC">
        <w:rPr>
          <w:sz w:val="24"/>
          <w:szCs w:val="24"/>
        </w:rPr>
        <w:t>At the end of the investigation, the investigator shall make findings</w:t>
      </w:r>
      <w:r w:rsidR="005F7EBF" w:rsidRPr="006C12CC">
        <w:rPr>
          <w:sz w:val="24"/>
          <w:szCs w:val="24"/>
        </w:rPr>
        <w:t xml:space="preserve"> and a determination of what occurred.  The determination shall be based upon a</w:t>
      </w:r>
      <w:r w:rsidRPr="006C12CC">
        <w:rPr>
          <w:sz w:val="24"/>
          <w:szCs w:val="24"/>
        </w:rPr>
        <w:t xml:space="preserve"> </w:t>
      </w:r>
      <w:r w:rsidR="00C85123" w:rsidRPr="006C12CC">
        <w:rPr>
          <w:sz w:val="24"/>
          <w:szCs w:val="24"/>
        </w:rPr>
        <w:t>“preponderance</w:t>
      </w:r>
      <w:r w:rsidR="00C85123" w:rsidRPr="006C12CC">
        <w:rPr>
          <w:spacing w:val="-6"/>
          <w:sz w:val="24"/>
          <w:szCs w:val="24"/>
        </w:rPr>
        <w:t xml:space="preserve"> </w:t>
      </w:r>
      <w:r w:rsidR="00C85123" w:rsidRPr="006C12CC">
        <w:rPr>
          <w:sz w:val="24"/>
          <w:szCs w:val="24"/>
        </w:rPr>
        <w:t>of</w:t>
      </w:r>
      <w:r w:rsidR="00C85123" w:rsidRPr="006C12CC">
        <w:rPr>
          <w:spacing w:val="-1"/>
          <w:sz w:val="24"/>
          <w:szCs w:val="24"/>
        </w:rPr>
        <w:t xml:space="preserve"> </w:t>
      </w:r>
      <w:r w:rsidR="00C85123" w:rsidRPr="006C12CC">
        <w:rPr>
          <w:sz w:val="24"/>
          <w:szCs w:val="24"/>
        </w:rPr>
        <w:t>the</w:t>
      </w:r>
      <w:r w:rsidR="00C85123" w:rsidRPr="006C12CC">
        <w:rPr>
          <w:spacing w:val="-6"/>
          <w:sz w:val="24"/>
          <w:szCs w:val="24"/>
        </w:rPr>
        <w:t xml:space="preserve"> </w:t>
      </w:r>
      <w:r w:rsidR="00C85123" w:rsidRPr="006C12CC">
        <w:rPr>
          <w:sz w:val="24"/>
          <w:szCs w:val="24"/>
        </w:rPr>
        <w:t>evidence” standard (based on the evidence, is it more likely than not that discrimination occurred?).</w:t>
      </w:r>
    </w:p>
    <w:p w14:paraId="44BAF1D1" w14:textId="77777777" w:rsidR="00C85123" w:rsidRPr="006C12CC" w:rsidRDefault="00C85123" w:rsidP="006C12CC">
      <w:pPr>
        <w:pStyle w:val="BodyText"/>
        <w:jc w:val="both"/>
      </w:pPr>
    </w:p>
    <w:p w14:paraId="05BA69F5" w14:textId="458B5F52" w:rsidR="006C12CC" w:rsidRDefault="005F7EBF" w:rsidP="006C12CC">
      <w:pPr>
        <w:pStyle w:val="BodyText"/>
        <w:ind w:firstLine="631"/>
        <w:jc w:val="both"/>
        <w:rPr>
          <w:spacing w:val="40"/>
        </w:rPr>
      </w:pPr>
      <w:r w:rsidRPr="006C12CC">
        <w:t>During an investigation, t</w:t>
      </w:r>
      <w:r w:rsidR="00C85123" w:rsidRPr="006C12CC">
        <w:t xml:space="preserve">he </w:t>
      </w:r>
      <w:r w:rsidRPr="006C12CC">
        <w:t xml:space="preserve">Title IX Coordinator or designee may </w:t>
      </w:r>
      <w:r w:rsidR="00C85123" w:rsidRPr="006C12CC">
        <w:t>place a</w:t>
      </w:r>
      <w:r w:rsidRPr="006C12CC">
        <w:t>n employee</w:t>
      </w:r>
      <w:r w:rsidR="00C85123" w:rsidRPr="006C12CC">
        <w:t xml:space="preserve"> on administrative</w:t>
      </w:r>
      <w:r w:rsidR="00C85123" w:rsidRPr="006C12CC">
        <w:rPr>
          <w:spacing w:val="-3"/>
        </w:rPr>
        <w:t xml:space="preserve"> </w:t>
      </w:r>
      <w:r w:rsidR="00C85123" w:rsidRPr="006C12CC">
        <w:t>leave</w:t>
      </w:r>
      <w:r w:rsidR="00C85123" w:rsidRPr="006C12CC">
        <w:rPr>
          <w:spacing w:val="-3"/>
        </w:rPr>
        <w:t xml:space="preserve"> </w:t>
      </w:r>
      <w:r w:rsidR="00C85123" w:rsidRPr="006C12CC">
        <w:t>during the</w:t>
      </w:r>
      <w:r w:rsidR="00C85123" w:rsidRPr="006C12CC">
        <w:rPr>
          <w:spacing w:val="-3"/>
        </w:rPr>
        <w:t xml:space="preserve"> </w:t>
      </w:r>
      <w:r w:rsidR="00C85123" w:rsidRPr="006C12CC">
        <w:t>pendency</w:t>
      </w:r>
      <w:r w:rsidR="00C85123" w:rsidRPr="006C12CC">
        <w:rPr>
          <w:spacing w:val="-1"/>
        </w:rPr>
        <w:t xml:space="preserve"> </w:t>
      </w:r>
      <w:r w:rsidR="00C85123" w:rsidRPr="006C12CC">
        <w:t>of</w:t>
      </w:r>
      <w:r w:rsidR="00C85123" w:rsidRPr="006C12CC">
        <w:rPr>
          <w:spacing w:val="-1"/>
        </w:rPr>
        <w:t xml:space="preserve"> </w:t>
      </w:r>
      <w:r w:rsidR="00C85123" w:rsidRPr="006C12CC">
        <w:t>the investigation.</w:t>
      </w:r>
      <w:r w:rsidR="00C85123" w:rsidRPr="006C12CC">
        <w:rPr>
          <w:spacing w:val="40"/>
        </w:rPr>
        <w:t xml:space="preserve"> </w:t>
      </w:r>
      <w:r w:rsidR="00C85123" w:rsidRPr="006C12CC">
        <w:t>The</w:t>
      </w:r>
      <w:r w:rsidR="00C85123" w:rsidRPr="006C12CC">
        <w:rPr>
          <w:spacing w:val="-3"/>
        </w:rPr>
        <w:t xml:space="preserve"> </w:t>
      </w:r>
      <w:r w:rsidRPr="006C12CC">
        <w:t xml:space="preserve">Title IX Coordinator or designee </w:t>
      </w:r>
      <w:r w:rsidRPr="006C12CC">
        <w:rPr>
          <w:spacing w:val="-4"/>
        </w:rPr>
        <w:t xml:space="preserve">may also </w:t>
      </w:r>
      <w:r w:rsidR="00C85123" w:rsidRPr="006C12CC">
        <w:t>remove</w:t>
      </w:r>
      <w:r w:rsidR="00C85123" w:rsidRPr="006C12CC">
        <w:rPr>
          <w:spacing w:val="-5"/>
        </w:rPr>
        <w:t xml:space="preserve"> </w:t>
      </w:r>
      <w:r w:rsidR="00C85123" w:rsidRPr="006C12CC">
        <w:t>a</w:t>
      </w:r>
      <w:r w:rsidR="00C85123" w:rsidRPr="006C12CC">
        <w:rPr>
          <w:spacing w:val="-5"/>
        </w:rPr>
        <w:t xml:space="preserve"> </w:t>
      </w:r>
      <w:r w:rsidRPr="006C12CC">
        <w:rPr>
          <w:spacing w:val="-5"/>
        </w:rPr>
        <w:t xml:space="preserve">student </w:t>
      </w:r>
      <w:r w:rsidR="00C85123" w:rsidRPr="006C12CC">
        <w:t>from</w:t>
      </w:r>
      <w:r w:rsidR="00C85123" w:rsidRPr="006C12CC">
        <w:rPr>
          <w:spacing w:val="-5"/>
        </w:rPr>
        <w:t xml:space="preserve"> </w:t>
      </w:r>
      <w:r w:rsidR="00C85123" w:rsidRPr="006C12CC">
        <w:t>the</w:t>
      </w:r>
      <w:r w:rsidR="00C85123" w:rsidRPr="006C12CC">
        <w:rPr>
          <w:spacing w:val="-5"/>
        </w:rPr>
        <w:t xml:space="preserve"> </w:t>
      </w:r>
      <w:r w:rsidR="00C85123" w:rsidRPr="006C12CC">
        <w:t>educational</w:t>
      </w:r>
      <w:r w:rsidR="00C85123" w:rsidRPr="006C12CC">
        <w:rPr>
          <w:spacing w:val="-5"/>
        </w:rPr>
        <w:t xml:space="preserve"> </w:t>
      </w:r>
      <w:r w:rsidR="00C85123" w:rsidRPr="006C12CC">
        <w:t xml:space="preserve">program </w:t>
      </w:r>
      <w:r w:rsidRPr="006C12CC">
        <w:t xml:space="preserve">during </w:t>
      </w:r>
      <w:r w:rsidR="00C85123" w:rsidRPr="006C12CC">
        <w:t>the investigation.</w:t>
      </w:r>
      <w:r w:rsidR="00C85123" w:rsidRPr="006C12CC">
        <w:rPr>
          <w:spacing w:val="40"/>
        </w:rPr>
        <w:t xml:space="preserve"> </w:t>
      </w:r>
    </w:p>
    <w:p w14:paraId="1AD71E21" w14:textId="77777777" w:rsidR="006C12CC" w:rsidRDefault="006C12CC" w:rsidP="006C12CC">
      <w:pPr>
        <w:pStyle w:val="BodyText"/>
        <w:ind w:firstLine="631"/>
        <w:jc w:val="both"/>
      </w:pPr>
    </w:p>
    <w:p w14:paraId="51B495CB" w14:textId="5D7FFE23" w:rsidR="00230303" w:rsidRDefault="00230303" w:rsidP="00230303">
      <w:pPr>
        <w:pStyle w:val="BodyText"/>
        <w:jc w:val="both"/>
      </w:pPr>
      <w:r>
        <w:tab/>
      </w:r>
      <w:r w:rsidR="004F0A3D">
        <w:t xml:space="preserve">Before the end of the investigation, either party may make a written request to the Title IX Coordinator to view the relevant evidence that will be considered by the investigator.  After such a meeting, either party may submit additional evidence for the investigator to consider. </w:t>
      </w:r>
    </w:p>
    <w:p w14:paraId="72513F01" w14:textId="77777777" w:rsidR="00E855E8" w:rsidRDefault="00E855E8" w:rsidP="006C12CC">
      <w:pPr>
        <w:pStyle w:val="BodyText"/>
        <w:ind w:firstLine="631"/>
        <w:jc w:val="both"/>
      </w:pPr>
    </w:p>
    <w:p w14:paraId="19B08E19" w14:textId="77777777" w:rsidR="00F379B2" w:rsidRDefault="00F379B2" w:rsidP="006C12CC">
      <w:pPr>
        <w:pStyle w:val="BodyText"/>
        <w:ind w:firstLine="631"/>
        <w:jc w:val="both"/>
      </w:pPr>
    </w:p>
    <w:p w14:paraId="59350AD6" w14:textId="77777777" w:rsidR="00F379B2" w:rsidRDefault="00F379B2" w:rsidP="006C12CC">
      <w:pPr>
        <w:pStyle w:val="BodyText"/>
        <w:ind w:firstLine="631"/>
        <w:jc w:val="both"/>
      </w:pPr>
    </w:p>
    <w:p w14:paraId="5A4D8DCB" w14:textId="13A5C758" w:rsidR="006C12CC" w:rsidRDefault="006C12CC" w:rsidP="006C12CC">
      <w:pPr>
        <w:ind w:right="133"/>
        <w:jc w:val="both"/>
        <w:rPr>
          <w:spacing w:val="40"/>
          <w:sz w:val="24"/>
          <w:szCs w:val="24"/>
        </w:rPr>
      </w:pPr>
      <w:r w:rsidRPr="006C12CC">
        <w:rPr>
          <w:sz w:val="24"/>
          <w:szCs w:val="24"/>
        </w:rPr>
        <w:lastRenderedPageBreak/>
        <w:tab/>
        <w:t>Throughout the investigation, either party may be entitled to supportive measures. Supportive measures are non-disciplinary, non-punitive individualized services offered as appropriate, as reasonably available, and without fee or charge to the complainant or the respondent before or after the filing of a formal complaint or where</w:t>
      </w:r>
      <w:r w:rsidRPr="006C12CC">
        <w:rPr>
          <w:spacing w:val="-6"/>
          <w:sz w:val="24"/>
          <w:szCs w:val="24"/>
        </w:rPr>
        <w:t xml:space="preserve"> </w:t>
      </w:r>
      <w:r w:rsidRPr="006C12CC">
        <w:rPr>
          <w:sz w:val="24"/>
          <w:szCs w:val="24"/>
        </w:rPr>
        <w:t>no</w:t>
      </w:r>
      <w:r w:rsidRPr="006C12CC">
        <w:rPr>
          <w:spacing w:val="-4"/>
          <w:sz w:val="24"/>
          <w:szCs w:val="24"/>
        </w:rPr>
        <w:t xml:space="preserve"> </w:t>
      </w:r>
      <w:r w:rsidRPr="006C12CC">
        <w:rPr>
          <w:sz w:val="24"/>
          <w:szCs w:val="24"/>
        </w:rPr>
        <w:t>formal</w:t>
      </w:r>
      <w:r w:rsidRPr="006C12CC">
        <w:rPr>
          <w:spacing w:val="-1"/>
          <w:sz w:val="24"/>
          <w:szCs w:val="24"/>
        </w:rPr>
        <w:t xml:space="preserve"> </w:t>
      </w:r>
      <w:r w:rsidRPr="006C12CC">
        <w:rPr>
          <w:sz w:val="24"/>
          <w:szCs w:val="24"/>
        </w:rPr>
        <w:t>complaint</w:t>
      </w:r>
      <w:r w:rsidRPr="006C12CC">
        <w:rPr>
          <w:spacing w:val="-6"/>
          <w:sz w:val="24"/>
          <w:szCs w:val="24"/>
        </w:rPr>
        <w:t xml:space="preserve"> </w:t>
      </w:r>
      <w:r w:rsidRPr="006C12CC">
        <w:rPr>
          <w:sz w:val="24"/>
          <w:szCs w:val="24"/>
        </w:rPr>
        <w:t>has</w:t>
      </w:r>
      <w:r w:rsidRPr="006C12CC">
        <w:rPr>
          <w:spacing w:val="-3"/>
          <w:sz w:val="24"/>
          <w:szCs w:val="24"/>
        </w:rPr>
        <w:t xml:space="preserve"> </w:t>
      </w:r>
      <w:r w:rsidRPr="006C12CC">
        <w:rPr>
          <w:sz w:val="24"/>
          <w:szCs w:val="24"/>
        </w:rPr>
        <w:t>been</w:t>
      </w:r>
      <w:r w:rsidRPr="006C12CC">
        <w:rPr>
          <w:spacing w:val="-4"/>
          <w:sz w:val="24"/>
          <w:szCs w:val="24"/>
        </w:rPr>
        <w:t xml:space="preserve"> </w:t>
      </w:r>
      <w:r w:rsidRPr="006C12CC">
        <w:rPr>
          <w:sz w:val="24"/>
          <w:szCs w:val="24"/>
        </w:rPr>
        <w:t>filed.</w:t>
      </w:r>
      <w:r w:rsidRPr="006C12CC">
        <w:rPr>
          <w:spacing w:val="40"/>
          <w:sz w:val="24"/>
          <w:szCs w:val="24"/>
        </w:rPr>
        <w:t xml:space="preserve"> </w:t>
      </w:r>
    </w:p>
    <w:p w14:paraId="5B48B561" w14:textId="46053CDD" w:rsidR="00230303" w:rsidRPr="006C12CC" w:rsidRDefault="00230303" w:rsidP="006C12CC">
      <w:pPr>
        <w:ind w:right="133"/>
        <w:jc w:val="both"/>
        <w:rPr>
          <w:sz w:val="24"/>
          <w:szCs w:val="24"/>
        </w:rPr>
      </w:pPr>
    </w:p>
    <w:p w14:paraId="4FD3A553" w14:textId="4135E739" w:rsidR="00C85123" w:rsidRPr="006C12CC" w:rsidRDefault="006C12CC" w:rsidP="006C12CC">
      <w:pPr>
        <w:pStyle w:val="BodyText"/>
        <w:ind w:firstLine="631"/>
        <w:jc w:val="both"/>
      </w:pPr>
      <w:r w:rsidRPr="006C12CC">
        <w:t>Supportive measures may include, but are not limited to,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w:t>
      </w:r>
      <w:r w:rsidRPr="006C12CC">
        <w:rPr>
          <w:spacing w:val="40"/>
        </w:rPr>
        <w:t xml:space="preserve"> </w:t>
      </w:r>
      <w:r w:rsidRPr="006C12CC">
        <w:t xml:space="preserve">The </w:t>
      </w:r>
      <w:r w:rsidR="00F379B2">
        <w:t>ESU</w:t>
      </w:r>
      <w:r w:rsidRPr="006C12CC">
        <w:t xml:space="preserve"> shall</w:t>
      </w:r>
      <w:r w:rsidRPr="006C12CC">
        <w:rPr>
          <w:spacing w:val="-5"/>
        </w:rPr>
        <w:t xml:space="preserve"> </w:t>
      </w:r>
      <w:r w:rsidRPr="006C12CC">
        <w:t>maintain</w:t>
      </w:r>
      <w:r w:rsidRPr="006C12CC">
        <w:rPr>
          <w:spacing w:val="-4"/>
        </w:rPr>
        <w:t xml:space="preserve"> </w:t>
      </w:r>
      <w:r w:rsidRPr="006C12CC">
        <w:t>as</w:t>
      </w:r>
      <w:r w:rsidRPr="006C12CC">
        <w:rPr>
          <w:spacing w:val="-3"/>
        </w:rPr>
        <w:t xml:space="preserve"> </w:t>
      </w:r>
      <w:r w:rsidRPr="006C12CC">
        <w:t>confidential</w:t>
      </w:r>
      <w:r w:rsidRPr="006C12CC">
        <w:rPr>
          <w:spacing w:val="-5"/>
        </w:rPr>
        <w:t xml:space="preserve"> </w:t>
      </w:r>
      <w:r w:rsidRPr="006C12CC">
        <w:t>any</w:t>
      </w:r>
      <w:r w:rsidRPr="006C12CC">
        <w:rPr>
          <w:spacing w:val="-4"/>
        </w:rPr>
        <w:t xml:space="preserve"> </w:t>
      </w:r>
      <w:r w:rsidRPr="006C12CC">
        <w:t>supportive</w:t>
      </w:r>
      <w:r w:rsidRPr="006C12CC">
        <w:rPr>
          <w:spacing w:val="-5"/>
        </w:rPr>
        <w:t xml:space="preserve"> </w:t>
      </w:r>
      <w:r w:rsidRPr="006C12CC">
        <w:t>measures</w:t>
      </w:r>
      <w:r w:rsidRPr="006C12CC">
        <w:rPr>
          <w:spacing w:val="-3"/>
        </w:rPr>
        <w:t xml:space="preserve"> </w:t>
      </w:r>
      <w:r w:rsidRPr="006C12CC">
        <w:t>provided</w:t>
      </w:r>
      <w:r w:rsidRPr="006C12CC">
        <w:rPr>
          <w:spacing w:val="-4"/>
        </w:rPr>
        <w:t xml:space="preserve"> </w:t>
      </w:r>
      <w:r w:rsidRPr="006C12CC">
        <w:t>to</w:t>
      </w:r>
      <w:r w:rsidRPr="006C12CC">
        <w:rPr>
          <w:spacing w:val="-4"/>
        </w:rPr>
        <w:t xml:space="preserve"> </w:t>
      </w:r>
      <w:r w:rsidRPr="006C12CC">
        <w:t>the</w:t>
      </w:r>
      <w:r w:rsidRPr="006C12CC">
        <w:rPr>
          <w:spacing w:val="-5"/>
        </w:rPr>
        <w:t xml:space="preserve"> </w:t>
      </w:r>
      <w:r w:rsidRPr="006C12CC">
        <w:t>complainant</w:t>
      </w:r>
      <w:r w:rsidRPr="006C12CC">
        <w:rPr>
          <w:spacing w:val="-5"/>
        </w:rPr>
        <w:t xml:space="preserve"> </w:t>
      </w:r>
      <w:r w:rsidRPr="006C12CC">
        <w:t xml:space="preserve">or respondent to the extent that maintaining such confidentiality would not impair the ability of the </w:t>
      </w:r>
      <w:r w:rsidR="00F379B2">
        <w:t>ESU</w:t>
      </w:r>
      <w:r w:rsidRPr="006C12CC">
        <w:t xml:space="preserve"> to provide the supportive measures.</w:t>
      </w:r>
    </w:p>
    <w:p w14:paraId="057A52D3" w14:textId="77777777" w:rsidR="00C85123" w:rsidRPr="006C12CC" w:rsidRDefault="00C85123" w:rsidP="006C12CC">
      <w:pPr>
        <w:pStyle w:val="BodyText"/>
        <w:ind w:left="1181"/>
        <w:jc w:val="both"/>
      </w:pPr>
    </w:p>
    <w:p w14:paraId="40C80AD2" w14:textId="59DD36E9" w:rsidR="00C85123" w:rsidRPr="006C12CC" w:rsidRDefault="00C85123" w:rsidP="006C12CC">
      <w:pPr>
        <w:pStyle w:val="BodyText"/>
        <w:numPr>
          <w:ilvl w:val="0"/>
          <w:numId w:val="1"/>
        </w:numPr>
        <w:jc w:val="both"/>
      </w:pPr>
      <w:bookmarkStart w:id="1" w:name="_Hlk172100341"/>
      <w:r w:rsidRPr="006C12CC">
        <w:rPr>
          <w:b/>
          <w:bCs/>
        </w:rPr>
        <w:t xml:space="preserve">Resolution of Complaints </w:t>
      </w:r>
    </w:p>
    <w:bookmarkEnd w:id="1"/>
    <w:p w14:paraId="6FA433C9" w14:textId="77777777" w:rsidR="00C85123" w:rsidRPr="006C12CC" w:rsidRDefault="00C85123" w:rsidP="006C12CC">
      <w:pPr>
        <w:pStyle w:val="BodyText"/>
        <w:ind w:left="1181"/>
        <w:jc w:val="both"/>
      </w:pPr>
    </w:p>
    <w:p w14:paraId="03422892" w14:textId="75324FD3" w:rsidR="005F7EBF" w:rsidRPr="006C12CC" w:rsidRDefault="00C85123" w:rsidP="006C12CC">
      <w:pPr>
        <w:ind w:firstLine="720"/>
        <w:jc w:val="both"/>
        <w:rPr>
          <w:sz w:val="24"/>
          <w:szCs w:val="24"/>
        </w:rPr>
      </w:pPr>
      <w:r w:rsidRPr="006C12CC">
        <w:rPr>
          <w:sz w:val="24"/>
          <w:szCs w:val="24"/>
        </w:rPr>
        <w:t xml:space="preserve">Once the </w:t>
      </w:r>
      <w:r w:rsidR="005F7EBF" w:rsidRPr="006C12CC">
        <w:rPr>
          <w:sz w:val="24"/>
          <w:szCs w:val="24"/>
        </w:rPr>
        <w:t xml:space="preserve">investigator </w:t>
      </w:r>
      <w:r w:rsidRPr="006C12CC">
        <w:rPr>
          <w:sz w:val="24"/>
          <w:szCs w:val="24"/>
        </w:rPr>
        <w:t xml:space="preserve">has completed his or her investigation, the </w:t>
      </w:r>
      <w:r w:rsidR="005F7EBF" w:rsidRPr="006C12CC">
        <w:rPr>
          <w:sz w:val="24"/>
          <w:szCs w:val="24"/>
        </w:rPr>
        <w:t xml:space="preserve">investigator </w:t>
      </w:r>
      <w:r w:rsidRPr="006C12CC">
        <w:rPr>
          <w:sz w:val="24"/>
          <w:szCs w:val="24"/>
        </w:rPr>
        <w:t xml:space="preserve">shall </w:t>
      </w:r>
      <w:r w:rsidR="005F7EBF" w:rsidRPr="006C12CC">
        <w:rPr>
          <w:sz w:val="24"/>
          <w:szCs w:val="24"/>
        </w:rPr>
        <w:t xml:space="preserve">prepare a report of their investigation and a determination of what occurred.  The determination shall include an assessment of whether the investigator determines that the complaint is wholly substantiated, partially substantiated, or not substantiated.  After the report has been finalized, the investigator shall submit the report to the Title IX Coordinator.  If the Title IX Coordinator conducts the investigation, the Title IX Coordinator shall submit the evidence and report to a different administrator in the </w:t>
      </w:r>
      <w:r w:rsidR="00F379B2">
        <w:rPr>
          <w:sz w:val="24"/>
          <w:szCs w:val="24"/>
        </w:rPr>
        <w:t>ESU</w:t>
      </w:r>
      <w:r w:rsidR="005F7EBF" w:rsidRPr="006C12CC">
        <w:rPr>
          <w:sz w:val="24"/>
          <w:szCs w:val="24"/>
        </w:rPr>
        <w:t>.</w:t>
      </w:r>
    </w:p>
    <w:p w14:paraId="740A24A0" w14:textId="77777777" w:rsidR="005F7EBF" w:rsidRPr="006C12CC" w:rsidRDefault="005F7EBF" w:rsidP="006C12CC">
      <w:pPr>
        <w:jc w:val="both"/>
        <w:rPr>
          <w:sz w:val="24"/>
          <w:szCs w:val="24"/>
        </w:rPr>
      </w:pPr>
    </w:p>
    <w:p w14:paraId="42516AD0" w14:textId="0C359222" w:rsidR="005F7EBF" w:rsidRDefault="005F7EBF" w:rsidP="006C12CC">
      <w:pPr>
        <w:ind w:firstLine="720"/>
        <w:jc w:val="both"/>
        <w:rPr>
          <w:sz w:val="24"/>
          <w:szCs w:val="24"/>
        </w:rPr>
      </w:pPr>
      <w:r w:rsidRPr="006C12CC">
        <w:rPr>
          <w:sz w:val="24"/>
          <w:szCs w:val="24"/>
        </w:rPr>
        <w:t xml:space="preserve">The Title IX Coordinator (or other administrator) shall then review the report, along with all evidence gathered by the investigator, to determine whether the investigator followed the grievance procedures, considered the appropriate evidence, did not consider any inappropriate evidence, ensured all parties and witnesses were provided due process, and otherwise confirm that the investigation was handled properly.  The Title IX Coordinator </w:t>
      </w:r>
      <w:r w:rsidR="006C12CC" w:rsidRPr="006C12CC">
        <w:rPr>
          <w:sz w:val="24"/>
          <w:szCs w:val="24"/>
        </w:rPr>
        <w:t xml:space="preserve">(or other administrator) </w:t>
      </w:r>
      <w:r w:rsidRPr="006C12CC">
        <w:rPr>
          <w:sz w:val="24"/>
          <w:szCs w:val="24"/>
        </w:rPr>
        <w:t>shall also independently assess whether the investigator’s conclusions were supported by the evidence and otherwise equitable.  Based upon the Title IX Coordinator’s</w:t>
      </w:r>
      <w:r w:rsidR="006C12CC" w:rsidRPr="006C12CC">
        <w:rPr>
          <w:sz w:val="24"/>
          <w:szCs w:val="24"/>
        </w:rPr>
        <w:t xml:space="preserve"> review and independent</w:t>
      </w:r>
      <w:r w:rsidRPr="006C12CC">
        <w:rPr>
          <w:sz w:val="24"/>
          <w:szCs w:val="24"/>
        </w:rPr>
        <w:t xml:space="preserve"> conclusion, the Title IX Coordinator shall have the authority to initiate any appropriate remedial measures, which may include termination of employment, expulsion or suspension from school, or other disciplinary </w:t>
      </w:r>
      <w:r w:rsidR="006C12CC" w:rsidRPr="006C12CC">
        <w:rPr>
          <w:sz w:val="24"/>
          <w:szCs w:val="24"/>
        </w:rPr>
        <w:t>actions</w:t>
      </w:r>
      <w:r w:rsidRPr="006C12CC">
        <w:rPr>
          <w:sz w:val="24"/>
          <w:szCs w:val="24"/>
        </w:rPr>
        <w:t xml:space="preserve">. </w:t>
      </w:r>
    </w:p>
    <w:p w14:paraId="379B716A" w14:textId="77777777" w:rsidR="005F7EBF" w:rsidRDefault="005F7EBF" w:rsidP="006C12CC">
      <w:pPr>
        <w:jc w:val="both"/>
        <w:rPr>
          <w:sz w:val="24"/>
          <w:szCs w:val="24"/>
        </w:rPr>
      </w:pPr>
    </w:p>
    <w:p w14:paraId="38A6754B" w14:textId="77777777" w:rsidR="006C12CC" w:rsidRPr="006C12CC" w:rsidRDefault="006C12CC" w:rsidP="006C12CC">
      <w:pPr>
        <w:pStyle w:val="BodyText"/>
        <w:numPr>
          <w:ilvl w:val="0"/>
          <w:numId w:val="1"/>
        </w:numPr>
        <w:jc w:val="both"/>
      </w:pPr>
      <w:r w:rsidRPr="006C12CC">
        <w:rPr>
          <w:b/>
          <w:bCs/>
        </w:rPr>
        <w:t>Appeal of Decision</w:t>
      </w:r>
    </w:p>
    <w:p w14:paraId="0871A17D" w14:textId="77777777" w:rsidR="006C12CC" w:rsidRPr="006C12CC" w:rsidRDefault="006C12CC" w:rsidP="006C12CC">
      <w:pPr>
        <w:pStyle w:val="BodyText"/>
        <w:jc w:val="both"/>
      </w:pPr>
    </w:p>
    <w:p w14:paraId="573A7CE7" w14:textId="342643DA" w:rsidR="006C12CC" w:rsidRDefault="006C12CC" w:rsidP="006C12CC">
      <w:pPr>
        <w:pStyle w:val="BodyText"/>
        <w:ind w:firstLine="720"/>
        <w:jc w:val="both"/>
      </w:pPr>
      <w:r w:rsidRPr="006C12CC">
        <w:t xml:space="preserve">A complainant or respondent who disagrees with the Title IX Coordinator’s decision may appeal the decision to the </w:t>
      </w:r>
      <w:r w:rsidR="00F379B2">
        <w:t>ESU Administrator</w:t>
      </w:r>
      <w:r w:rsidRPr="006C12CC">
        <w:t xml:space="preserve">.  Any appeal must be in writing and submitted to the </w:t>
      </w:r>
      <w:r w:rsidR="00F379B2">
        <w:t>Administrator</w:t>
      </w:r>
      <w:r w:rsidR="00F379B2" w:rsidRPr="006C12CC">
        <w:t xml:space="preserve"> </w:t>
      </w:r>
      <w:r w:rsidRPr="006C12CC">
        <w:t xml:space="preserve">within five school days of the date of the decision.  The </w:t>
      </w:r>
      <w:r w:rsidR="00F379B2">
        <w:t>Administrator</w:t>
      </w:r>
      <w:r w:rsidR="00F379B2" w:rsidRPr="006C12CC">
        <w:t xml:space="preserve"> </w:t>
      </w:r>
      <w:r w:rsidRPr="006C12CC">
        <w:t xml:space="preserve">shall then promptly review the evidence and determine whether the Title IX Coordinator’s decision was correct.  The </w:t>
      </w:r>
      <w:r w:rsidR="00F379B2">
        <w:t>Administrator</w:t>
      </w:r>
      <w:r w:rsidR="00F379B2" w:rsidRPr="006C12CC">
        <w:t xml:space="preserve"> </w:t>
      </w:r>
      <w:r w:rsidRPr="006C12CC">
        <w:t xml:space="preserve">has the authority to reverse or modify the Title IX Coordinator's decision and take any other steps necessary to ensure that the Title IX Coordinator’s decision was correct.  After the </w:t>
      </w:r>
      <w:r w:rsidR="00F379B2">
        <w:t>Administrator</w:t>
      </w:r>
      <w:r w:rsidR="00F379B2" w:rsidRPr="006C12CC">
        <w:t xml:space="preserve"> </w:t>
      </w:r>
      <w:r w:rsidRPr="006C12CC">
        <w:t xml:space="preserve">has made a final determination, the </w:t>
      </w:r>
      <w:r w:rsidR="00F379B2">
        <w:t>Administrator</w:t>
      </w:r>
      <w:r w:rsidR="00F379B2" w:rsidRPr="006C12CC">
        <w:t xml:space="preserve"> </w:t>
      </w:r>
      <w:r w:rsidRPr="006C12CC">
        <w:t xml:space="preserve">shall notify both the complainant and respondent in writing of the </w:t>
      </w:r>
      <w:r w:rsidR="00F379B2">
        <w:t>Administrator</w:t>
      </w:r>
      <w:r w:rsidRPr="006C12CC">
        <w:t xml:space="preserve">’s decision.  No further appeal may be made beyond the </w:t>
      </w:r>
      <w:r w:rsidR="00F379B2">
        <w:t>Administrator</w:t>
      </w:r>
      <w:r w:rsidRPr="006C12CC">
        <w:t>.</w:t>
      </w:r>
    </w:p>
    <w:p w14:paraId="23662E69" w14:textId="77777777" w:rsidR="00230303" w:rsidRPr="006C12CC" w:rsidRDefault="00230303" w:rsidP="006C12CC">
      <w:pPr>
        <w:pStyle w:val="BodyText"/>
        <w:ind w:firstLine="720"/>
        <w:jc w:val="both"/>
      </w:pPr>
    </w:p>
    <w:p w14:paraId="6C6F6F96" w14:textId="4C43841E" w:rsidR="00C85123" w:rsidRPr="006C12CC" w:rsidRDefault="00C85123" w:rsidP="006C12CC">
      <w:pPr>
        <w:pStyle w:val="ListParagraph"/>
        <w:numPr>
          <w:ilvl w:val="0"/>
          <w:numId w:val="1"/>
        </w:numPr>
        <w:jc w:val="both"/>
        <w:rPr>
          <w:b/>
          <w:bCs/>
          <w:sz w:val="24"/>
          <w:szCs w:val="24"/>
        </w:rPr>
      </w:pPr>
      <w:r w:rsidRPr="006C12CC">
        <w:rPr>
          <w:b/>
          <w:bCs/>
          <w:sz w:val="24"/>
          <w:szCs w:val="24"/>
        </w:rPr>
        <w:t>Record</w:t>
      </w:r>
      <w:r w:rsidRPr="006C12CC">
        <w:rPr>
          <w:b/>
          <w:bCs/>
          <w:spacing w:val="-4"/>
          <w:sz w:val="24"/>
          <w:szCs w:val="24"/>
        </w:rPr>
        <w:t xml:space="preserve"> </w:t>
      </w:r>
      <w:r w:rsidRPr="006C12CC">
        <w:rPr>
          <w:b/>
          <w:bCs/>
          <w:spacing w:val="-2"/>
          <w:sz w:val="24"/>
          <w:szCs w:val="24"/>
        </w:rPr>
        <w:t>Keeping</w:t>
      </w:r>
    </w:p>
    <w:p w14:paraId="6A55B606" w14:textId="77777777" w:rsidR="006C12CC" w:rsidRPr="006C12CC" w:rsidRDefault="006C12CC" w:rsidP="006C12CC">
      <w:pPr>
        <w:jc w:val="both"/>
        <w:rPr>
          <w:b/>
          <w:bCs/>
          <w:sz w:val="24"/>
          <w:szCs w:val="24"/>
        </w:rPr>
      </w:pPr>
    </w:p>
    <w:p w14:paraId="0A18BF76" w14:textId="30ECAFDD" w:rsidR="00C85123" w:rsidRPr="006C12CC" w:rsidRDefault="00C85123" w:rsidP="006C12CC">
      <w:pPr>
        <w:pStyle w:val="BodyText"/>
        <w:ind w:right="133" w:firstLine="720"/>
        <w:jc w:val="both"/>
      </w:pPr>
      <w:r w:rsidRPr="006C12CC">
        <w:t xml:space="preserve">The </w:t>
      </w:r>
      <w:r w:rsidR="00F379B2">
        <w:t>ESU</w:t>
      </w:r>
      <w:r w:rsidRPr="006C12CC">
        <w:t xml:space="preserve"> will maintain relevant documentation obtained during the investigation and findings, supportive measures, and disciplinary sanctions for a period of seven </w:t>
      </w:r>
      <w:r w:rsidRPr="006C12CC">
        <w:rPr>
          <w:spacing w:val="-2"/>
        </w:rPr>
        <w:t>years.</w:t>
      </w:r>
    </w:p>
    <w:p w14:paraId="7D6ABB3B" w14:textId="77777777" w:rsidR="004D76FD" w:rsidRPr="006C12CC" w:rsidRDefault="004D76FD" w:rsidP="00E855E8">
      <w:pPr>
        <w:pStyle w:val="NoSpacing"/>
        <w:ind w:firstLine="0"/>
        <w:rPr>
          <w:rFonts w:ascii="Times New Roman" w:hAnsi="Times New Roman" w:cs="Times New Roman"/>
          <w:sz w:val="24"/>
          <w:szCs w:val="24"/>
        </w:rPr>
      </w:pPr>
    </w:p>
    <w:sectPr w:rsidR="004D76FD" w:rsidRPr="006C12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403A" w14:textId="77777777" w:rsidR="00B036FF" w:rsidRDefault="00B036FF" w:rsidP="00746406">
      <w:r>
        <w:separator/>
      </w:r>
    </w:p>
  </w:endnote>
  <w:endnote w:type="continuationSeparator" w:id="0">
    <w:p w14:paraId="3FDD7344" w14:textId="77777777" w:rsidR="00B036FF" w:rsidRDefault="00B036FF" w:rsidP="0074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913154582"/>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66BC79A0" w14:textId="44FAFAA1" w:rsidR="006A684B" w:rsidRPr="006A684B" w:rsidRDefault="006A684B">
            <w:pPr>
              <w:pStyle w:val="Footer"/>
              <w:jc w:val="center"/>
              <w:rPr>
                <w:sz w:val="24"/>
                <w:szCs w:val="24"/>
              </w:rPr>
            </w:pPr>
            <w:r w:rsidRPr="006A684B">
              <w:rPr>
                <w:sz w:val="24"/>
                <w:szCs w:val="24"/>
              </w:rPr>
              <w:t xml:space="preserve">Page </w:t>
            </w:r>
            <w:r w:rsidRPr="006A684B">
              <w:rPr>
                <w:b/>
                <w:bCs/>
                <w:sz w:val="24"/>
                <w:szCs w:val="24"/>
              </w:rPr>
              <w:fldChar w:fldCharType="begin"/>
            </w:r>
            <w:r w:rsidRPr="006A684B">
              <w:rPr>
                <w:b/>
                <w:bCs/>
                <w:sz w:val="24"/>
                <w:szCs w:val="24"/>
              </w:rPr>
              <w:instrText xml:space="preserve"> PAGE </w:instrText>
            </w:r>
            <w:r w:rsidRPr="006A684B">
              <w:rPr>
                <w:b/>
                <w:bCs/>
                <w:sz w:val="24"/>
                <w:szCs w:val="24"/>
              </w:rPr>
              <w:fldChar w:fldCharType="separate"/>
            </w:r>
            <w:r w:rsidRPr="006A684B">
              <w:rPr>
                <w:b/>
                <w:bCs/>
                <w:noProof/>
                <w:sz w:val="24"/>
                <w:szCs w:val="24"/>
              </w:rPr>
              <w:t>2</w:t>
            </w:r>
            <w:r w:rsidRPr="006A684B">
              <w:rPr>
                <w:b/>
                <w:bCs/>
                <w:sz w:val="24"/>
                <w:szCs w:val="24"/>
              </w:rPr>
              <w:fldChar w:fldCharType="end"/>
            </w:r>
            <w:r w:rsidRPr="006A684B">
              <w:rPr>
                <w:sz w:val="24"/>
                <w:szCs w:val="24"/>
              </w:rPr>
              <w:t xml:space="preserve"> of </w:t>
            </w:r>
            <w:r w:rsidRPr="006A684B">
              <w:rPr>
                <w:b/>
                <w:bCs/>
                <w:sz w:val="24"/>
                <w:szCs w:val="24"/>
              </w:rPr>
              <w:fldChar w:fldCharType="begin"/>
            </w:r>
            <w:r w:rsidRPr="006A684B">
              <w:rPr>
                <w:b/>
                <w:bCs/>
                <w:sz w:val="24"/>
                <w:szCs w:val="24"/>
              </w:rPr>
              <w:instrText xml:space="preserve"> NUMPAGES  </w:instrText>
            </w:r>
            <w:r w:rsidRPr="006A684B">
              <w:rPr>
                <w:b/>
                <w:bCs/>
                <w:sz w:val="24"/>
                <w:szCs w:val="24"/>
              </w:rPr>
              <w:fldChar w:fldCharType="separate"/>
            </w:r>
            <w:r w:rsidRPr="006A684B">
              <w:rPr>
                <w:b/>
                <w:bCs/>
                <w:noProof/>
                <w:sz w:val="24"/>
                <w:szCs w:val="24"/>
              </w:rPr>
              <w:t>2</w:t>
            </w:r>
            <w:r w:rsidRPr="006A684B">
              <w:rPr>
                <w:b/>
                <w:bCs/>
                <w:sz w:val="24"/>
                <w:szCs w:val="24"/>
              </w:rPr>
              <w:fldChar w:fldCharType="end"/>
            </w:r>
          </w:p>
        </w:sdtContent>
      </w:sdt>
    </w:sdtContent>
  </w:sdt>
  <w:p w14:paraId="034115FB" w14:textId="77777777" w:rsidR="006A684B" w:rsidRPr="006A684B" w:rsidRDefault="006A684B">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97FD" w14:textId="77777777" w:rsidR="00B036FF" w:rsidRDefault="00B036FF" w:rsidP="00746406">
      <w:r>
        <w:separator/>
      </w:r>
    </w:p>
  </w:footnote>
  <w:footnote w:type="continuationSeparator" w:id="0">
    <w:p w14:paraId="19C7DF4F" w14:textId="77777777" w:rsidR="00B036FF" w:rsidRDefault="00B036FF" w:rsidP="0074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C165B"/>
    <w:multiLevelType w:val="hybridMultilevel"/>
    <w:tmpl w:val="5BDA2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F241A"/>
    <w:multiLevelType w:val="hybridMultilevel"/>
    <w:tmpl w:val="4E1AC484"/>
    <w:lvl w:ilvl="0" w:tplc="0D2EFBC2">
      <w:start w:val="1"/>
      <w:numFmt w:val="decimal"/>
      <w:lvlText w:val="%1."/>
      <w:lvlJc w:val="left"/>
      <w:pPr>
        <w:ind w:left="1181" w:hanging="540"/>
      </w:pPr>
      <w:rPr>
        <w:rFonts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916CA"/>
    <w:multiLevelType w:val="hybridMultilevel"/>
    <w:tmpl w:val="104478D8"/>
    <w:lvl w:ilvl="0" w:tplc="66461F9C">
      <w:start w:val="1"/>
      <w:numFmt w:val="upperLetter"/>
      <w:lvlText w:val="%1."/>
      <w:lvlJc w:val="left"/>
      <w:pPr>
        <w:ind w:left="631" w:hanging="541"/>
      </w:pPr>
      <w:rPr>
        <w:rFonts w:ascii="Times New Roman" w:eastAsia="Times New Roman" w:hAnsi="Times New Roman" w:cs="Times New Roman" w:hint="default"/>
        <w:b/>
        <w:bCs/>
        <w:i w:val="0"/>
        <w:iCs w:val="0"/>
        <w:spacing w:val="0"/>
        <w:w w:val="100"/>
        <w:sz w:val="24"/>
        <w:szCs w:val="24"/>
        <w:lang w:val="en-US" w:eastAsia="en-US" w:bidi="ar-SA"/>
      </w:rPr>
    </w:lvl>
    <w:lvl w:ilvl="1" w:tplc="0D2EFBC2">
      <w:start w:val="1"/>
      <w:numFmt w:val="decimal"/>
      <w:lvlText w:val="%2."/>
      <w:lvlJc w:val="left"/>
      <w:pPr>
        <w:ind w:left="1181" w:hanging="540"/>
      </w:pPr>
      <w:rPr>
        <w:rFonts w:hint="default"/>
        <w:spacing w:val="0"/>
        <w:w w:val="100"/>
        <w:lang w:val="en-US" w:eastAsia="en-US" w:bidi="ar-SA"/>
      </w:rPr>
    </w:lvl>
    <w:lvl w:ilvl="2" w:tplc="00E6E7EE">
      <w:start w:val="1"/>
      <w:numFmt w:val="lowerLetter"/>
      <w:lvlText w:val="%3."/>
      <w:lvlJc w:val="left"/>
      <w:pPr>
        <w:ind w:left="1721"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3" w:tplc="33AE2284">
      <w:start w:val="1"/>
      <w:numFmt w:val="lowerRoman"/>
      <w:lvlText w:val="%4."/>
      <w:lvlJc w:val="left"/>
      <w:pPr>
        <w:ind w:left="2261"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4" w:tplc="ABFC7C88">
      <w:numFmt w:val="bullet"/>
      <w:lvlText w:val="•"/>
      <w:lvlJc w:val="left"/>
      <w:pPr>
        <w:ind w:left="3302" w:hanging="540"/>
      </w:pPr>
      <w:rPr>
        <w:rFonts w:hint="default"/>
        <w:lang w:val="en-US" w:eastAsia="en-US" w:bidi="ar-SA"/>
      </w:rPr>
    </w:lvl>
    <w:lvl w:ilvl="5" w:tplc="F9ACC400">
      <w:numFmt w:val="bullet"/>
      <w:lvlText w:val="•"/>
      <w:lvlJc w:val="left"/>
      <w:pPr>
        <w:ind w:left="4345" w:hanging="540"/>
      </w:pPr>
      <w:rPr>
        <w:rFonts w:hint="default"/>
        <w:lang w:val="en-US" w:eastAsia="en-US" w:bidi="ar-SA"/>
      </w:rPr>
    </w:lvl>
    <w:lvl w:ilvl="6" w:tplc="E74266BE">
      <w:numFmt w:val="bullet"/>
      <w:lvlText w:val="•"/>
      <w:lvlJc w:val="left"/>
      <w:pPr>
        <w:ind w:left="5388" w:hanging="540"/>
      </w:pPr>
      <w:rPr>
        <w:rFonts w:hint="default"/>
        <w:lang w:val="en-US" w:eastAsia="en-US" w:bidi="ar-SA"/>
      </w:rPr>
    </w:lvl>
    <w:lvl w:ilvl="7" w:tplc="E13E9E2A">
      <w:numFmt w:val="bullet"/>
      <w:lvlText w:val="•"/>
      <w:lvlJc w:val="left"/>
      <w:pPr>
        <w:ind w:left="6431" w:hanging="540"/>
      </w:pPr>
      <w:rPr>
        <w:rFonts w:hint="default"/>
        <w:lang w:val="en-US" w:eastAsia="en-US" w:bidi="ar-SA"/>
      </w:rPr>
    </w:lvl>
    <w:lvl w:ilvl="8" w:tplc="40B610EE">
      <w:numFmt w:val="bullet"/>
      <w:lvlText w:val="•"/>
      <w:lvlJc w:val="left"/>
      <w:pPr>
        <w:ind w:left="7474" w:hanging="540"/>
      </w:pPr>
      <w:rPr>
        <w:rFonts w:hint="default"/>
        <w:lang w:val="en-US" w:eastAsia="en-US" w:bidi="ar-SA"/>
      </w:rPr>
    </w:lvl>
  </w:abstractNum>
  <w:abstractNum w:abstractNumId="3" w15:restartNumberingAfterBreak="0">
    <w:nsid w:val="799475C8"/>
    <w:multiLevelType w:val="hybridMultilevel"/>
    <w:tmpl w:val="13B689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989864">
    <w:abstractNumId w:val="2"/>
  </w:num>
  <w:num w:numId="2" w16cid:durableId="1187864188">
    <w:abstractNumId w:val="3"/>
  </w:num>
  <w:num w:numId="3" w16cid:durableId="123012643">
    <w:abstractNumId w:val="0"/>
  </w:num>
  <w:num w:numId="4" w16cid:durableId="878130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3"/>
    <w:rsid w:val="00140C4B"/>
    <w:rsid w:val="001C2D08"/>
    <w:rsid w:val="00230303"/>
    <w:rsid w:val="002A68CA"/>
    <w:rsid w:val="0032296F"/>
    <w:rsid w:val="004D76FD"/>
    <w:rsid w:val="004F0A3D"/>
    <w:rsid w:val="005F7EBF"/>
    <w:rsid w:val="006A684B"/>
    <w:rsid w:val="006C12CC"/>
    <w:rsid w:val="00746406"/>
    <w:rsid w:val="0075616A"/>
    <w:rsid w:val="007A51BF"/>
    <w:rsid w:val="0081549C"/>
    <w:rsid w:val="009C2207"/>
    <w:rsid w:val="00B036FF"/>
    <w:rsid w:val="00C75630"/>
    <w:rsid w:val="00C85123"/>
    <w:rsid w:val="00E06714"/>
    <w:rsid w:val="00E855E8"/>
    <w:rsid w:val="00E95E90"/>
    <w:rsid w:val="00EC4FDE"/>
    <w:rsid w:val="00F14684"/>
    <w:rsid w:val="00F379B2"/>
    <w:rsid w:val="00F86E0B"/>
    <w:rsid w:val="00F904BC"/>
    <w:rsid w:val="00FA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4C53"/>
  <w15:chartTrackingRefBased/>
  <w15:docId w15:val="{1E663558-E5D6-4EBF-83D4-836B1FB2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23"/>
    <w:pPr>
      <w:widowControl w:val="0"/>
      <w:autoSpaceDE w:val="0"/>
      <w:autoSpaceDN w:val="0"/>
      <w:spacing w:line="240" w:lineRule="auto"/>
      <w:ind w:firstLine="0"/>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8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1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23"/>
    <w:rPr>
      <w:rFonts w:eastAsiaTheme="majorEastAsia" w:cstheme="majorBidi"/>
      <w:color w:val="272727" w:themeColor="text1" w:themeTint="D8"/>
    </w:rPr>
  </w:style>
  <w:style w:type="paragraph" w:styleId="Title">
    <w:name w:val="Title"/>
    <w:basedOn w:val="Normal"/>
    <w:next w:val="Normal"/>
    <w:link w:val="TitleChar"/>
    <w:uiPriority w:val="10"/>
    <w:qFormat/>
    <w:rsid w:val="00C851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23"/>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123"/>
    <w:rPr>
      <w:i/>
      <w:iCs/>
      <w:color w:val="404040" w:themeColor="text1" w:themeTint="BF"/>
    </w:rPr>
  </w:style>
  <w:style w:type="paragraph" w:styleId="ListParagraph">
    <w:name w:val="List Paragraph"/>
    <w:basedOn w:val="Normal"/>
    <w:uiPriority w:val="1"/>
    <w:qFormat/>
    <w:rsid w:val="00C85123"/>
    <w:pPr>
      <w:ind w:left="720"/>
      <w:contextualSpacing/>
    </w:pPr>
  </w:style>
  <w:style w:type="character" w:styleId="IntenseEmphasis">
    <w:name w:val="Intense Emphasis"/>
    <w:basedOn w:val="DefaultParagraphFont"/>
    <w:uiPriority w:val="21"/>
    <w:qFormat/>
    <w:rsid w:val="00C85123"/>
    <w:rPr>
      <w:i/>
      <w:iCs/>
      <w:color w:val="0F4761" w:themeColor="accent1" w:themeShade="BF"/>
    </w:rPr>
  </w:style>
  <w:style w:type="paragraph" w:styleId="IntenseQuote">
    <w:name w:val="Intense Quote"/>
    <w:basedOn w:val="Normal"/>
    <w:next w:val="Normal"/>
    <w:link w:val="IntenseQuoteChar"/>
    <w:uiPriority w:val="30"/>
    <w:qFormat/>
    <w:rsid w:val="00C8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123"/>
    <w:rPr>
      <w:i/>
      <w:iCs/>
      <w:color w:val="0F4761" w:themeColor="accent1" w:themeShade="BF"/>
    </w:rPr>
  </w:style>
  <w:style w:type="character" w:styleId="IntenseReference">
    <w:name w:val="Intense Reference"/>
    <w:basedOn w:val="DefaultParagraphFont"/>
    <w:uiPriority w:val="32"/>
    <w:qFormat/>
    <w:rsid w:val="00C85123"/>
    <w:rPr>
      <w:b/>
      <w:bCs/>
      <w:smallCaps/>
      <w:color w:val="0F4761" w:themeColor="accent1" w:themeShade="BF"/>
      <w:spacing w:val="5"/>
    </w:rPr>
  </w:style>
  <w:style w:type="paragraph" w:styleId="NoSpacing">
    <w:name w:val="No Spacing"/>
    <w:uiPriority w:val="1"/>
    <w:qFormat/>
    <w:rsid w:val="00C85123"/>
    <w:pPr>
      <w:spacing w:line="240" w:lineRule="auto"/>
    </w:pPr>
  </w:style>
  <w:style w:type="paragraph" w:styleId="BodyText">
    <w:name w:val="Body Text"/>
    <w:basedOn w:val="Normal"/>
    <w:link w:val="BodyTextChar"/>
    <w:uiPriority w:val="1"/>
    <w:qFormat/>
    <w:rsid w:val="00C85123"/>
    <w:rPr>
      <w:sz w:val="24"/>
      <w:szCs w:val="24"/>
    </w:rPr>
  </w:style>
  <w:style w:type="character" w:customStyle="1" w:styleId="BodyTextChar">
    <w:name w:val="Body Text Char"/>
    <w:basedOn w:val="DefaultParagraphFont"/>
    <w:link w:val="BodyText"/>
    <w:uiPriority w:val="1"/>
    <w:rsid w:val="00C85123"/>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46406"/>
    <w:pPr>
      <w:tabs>
        <w:tab w:val="center" w:pos="4680"/>
        <w:tab w:val="right" w:pos="9360"/>
      </w:tabs>
    </w:pPr>
  </w:style>
  <w:style w:type="character" w:customStyle="1" w:styleId="HeaderChar">
    <w:name w:val="Header Char"/>
    <w:basedOn w:val="DefaultParagraphFont"/>
    <w:link w:val="Header"/>
    <w:uiPriority w:val="99"/>
    <w:rsid w:val="0074640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46406"/>
    <w:pPr>
      <w:tabs>
        <w:tab w:val="center" w:pos="4680"/>
        <w:tab w:val="right" w:pos="9360"/>
      </w:tabs>
    </w:pPr>
  </w:style>
  <w:style w:type="character" w:customStyle="1" w:styleId="FooterChar">
    <w:name w:val="Footer Char"/>
    <w:basedOn w:val="DefaultParagraphFont"/>
    <w:link w:val="Footer"/>
    <w:uiPriority w:val="99"/>
    <w:rsid w:val="00746406"/>
    <w:rPr>
      <w:rFonts w:ascii="Times New Roman" w:eastAsia="Times New Roman" w:hAnsi="Times New Roman" w:cs="Times New Roman"/>
      <w:kern w:val="0"/>
      <w14:ligatures w14:val="none"/>
    </w:rPr>
  </w:style>
  <w:style w:type="paragraph" w:styleId="Revision">
    <w:name w:val="Revision"/>
    <w:hidden/>
    <w:uiPriority w:val="99"/>
    <w:semiHidden/>
    <w:rsid w:val="00F86E0B"/>
    <w:pPr>
      <w:spacing w:line="240" w:lineRule="auto"/>
      <w:ind w:firstLine="0"/>
      <w:jc w:val="lef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BD68-5364-47BC-82DF-34F4A225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Carlson</dc:creator>
  <cp:keywords/>
  <dc:description/>
  <cp:lastModifiedBy>Melissa Wheelock</cp:lastModifiedBy>
  <cp:revision>2</cp:revision>
  <dcterms:created xsi:type="dcterms:W3CDTF">2024-08-01T17:34:00Z</dcterms:created>
  <dcterms:modified xsi:type="dcterms:W3CDTF">2024-08-01T17:34:00Z</dcterms:modified>
</cp:coreProperties>
</file>